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66F3" w14:textId="6264612B" w:rsidR="00517D2C" w:rsidRDefault="00517D2C" w:rsidP="00517D2C">
      <w:pPr>
        <w:pStyle w:val="1"/>
        <w:jc w:val="center"/>
      </w:pPr>
      <w:r>
        <w:t>Подготовка и сложные вопросы годовой отчетности за 202</w:t>
      </w:r>
      <w:r w:rsidR="00772386">
        <w:t>1</w:t>
      </w:r>
      <w:r>
        <w:t xml:space="preserve"> год; переходные положения, исправление ошибок, проведение инвентаризации</w:t>
      </w:r>
    </w:p>
    <w:p w14:paraId="47BF2459" w14:textId="6AE71739" w:rsidR="003D5B37" w:rsidRPr="003D5B37" w:rsidRDefault="003D5B37" w:rsidP="003D5B37">
      <w:pPr>
        <w:jc w:val="both"/>
      </w:pPr>
      <w:r>
        <w:t xml:space="preserve">При составлении отчетности за </w:t>
      </w:r>
      <w:r w:rsidR="002D0D48">
        <w:t>2021</w:t>
      </w:r>
      <w:r>
        <w:t xml:space="preserve"> год необходимо учитывать не только особенности проведения инвентаризации </w:t>
      </w:r>
      <w:r w:rsidR="002D0D48">
        <w:t xml:space="preserve">и исправления </w:t>
      </w:r>
      <w:r w:rsidR="00C93EEA">
        <w:t>ошибок в учете и отчетности</w:t>
      </w:r>
      <w:r>
        <w:t xml:space="preserve">, но и порядок применения переходных положений федеральных стандартов, вступивших в силу в этом году. Данные особенности на практических примерах будут рассмотрены в рамках семинара. </w:t>
      </w:r>
      <w:proofErr w:type="gramStart"/>
      <w:r>
        <w:t>Кроме этого</w:t>
      </w:r>
      <w:proofErr w:type="gramEnd"/>
      <w:r>
        <w:t xml:space="preserve"> будет показан алгоритм заполнения отдельных форм отчетности в нетипичных ситуациях, в особенности когда бухгалтерские программы не проставляют показатели автоматически. Семинар будет актуален для главных бухгалтеров учреждений всех</w:t>
      </w:r>
      <w:r w:rsidR="00224B13">
        <w:t xml:space="preserve"> </w:t>
      </w:r>
      <w:r>
        <w:t xml:space="preserve">типов (бюджетных, </w:t>
      </w:r>
      <w:r w:rsidR="00224B13">
        <w:t>автономных</w:t>
      </w:r>
      <w:r>
        <w:t xml:space="preserve"> и казенных), органов власти и </w:t>
      </w:r>
      <w:r w:rsidR="00224B13">
        <w:t>управления и специалистов централизованных бухгалтерий</w:t>
      </w:r>
      <w:r>
        <w:t xml:space="preserve">. </w:t>
      </w:r>
    </w:p>
    <w:p w14:paraId="34EA45FB" w14:textId="77777777" w:rsidR="00517D2C" w:rsidRDefault="00517D2C" w:rsidP="00517D2C"/>
    <w:p w14:paraId="1A8B6F86" w14:textId="77777777" w:rsidR="00517D2C" w:rsidRDefault="00517D2C" w:rsidP="00517D2C">
      <w:pPr>
        <w:pStyle w:val="a3"/>
        <w:numPr>
          <w:ilvl w:val="0"/>
          <w:numId w:val="1"/>
        </w:numPr>
        <w:rPr>
          <w:b/>
          <w:bCs/>
        </w:rPr>
      </w:pPr>
      <w:r w:rsidRPr="002059BF">
        <w:rPr>
          <w:b/>
          <w:bCs/>
        </w:rPr>
        <w:t xml:space="preserve">Проверяем операции межотчетного периода </w:t>
      </w:r>
    </w:p>
    <w:p w14:paraId="72422A23" w14:textId="77777777" w:rsidR="00517D2C" w:rsidRPr="002059BF" w:rsidRDefault="00517D2C" w:rsidP="00517D2C">
      <w:pPr>
        <w:pStyle w:val="a3"/>
        <w:ind w:left="360"/>
        <w:rPr>
          <w:b/>
          <w:bCs/>
        </w:rPr>
      </w:pPr>
    </w:p>
    <w:p w14:paraId="6F578556" w14:textId="10B396C0" w:rsidR="00517D2C" w:rsidRDefault="00517D2C" w:rsidP="00517D2C">
      <w:pPr>
        <w:pStyle w:val="a3"/>
        <w:numPr>
          <w:ilvl w:val="1"/>
          <w:numId w:val="1"/>
        </w:numPr>
        <w:jc w:val="both"/>
      </w:pPr>
      <w:r>
        <w:t>Порядок применения переходных положений к СГС «</w:t>
      </w:r>
      <w:r w:rsidR="00772386">
        <w:t>Нематериальные активы</w:t>
      </w:r>
      <w:r>
        <w:t xml:space="preserve">»: особенности восстановления </w:t>
      </w:r>
      <w:r w:rsidR="00772386">
        <w:t>нематериальных активов или прав пользования нематериальными активами</w:t>
      </w:r>
      <w:r>
        <w:t xml:space="preserve"> в межотчетный период 2020 года</w:t>
      </w:r>
      <w:r w:rsidR="00772386">
        <w:t xml:space="preserve"> или первыми операциями 2021 года </w:t>
      </w:r>
      <w:r>
        <w:t xml:space="preserve"> </w:t>
      </w:r>
    </w:p>
    <w:p w14:paraId="0BA32191" w14:textId="360E01B7" w:rsidR="00517D2C" w:rsidRDefault="00517D2C" w:rsidP="00517D2C">
      <w:pPr>
        <w:pStyle w:val="a3"/>
        <w:numPr>
          <w:ilvl w:val="1"/>
          <w:numId w:val="1"/>
        </w:numPr>
        <w:jc w:val="both"/>
      </w:pPr>
      <w:r>
        <w:t xml:space="preserve">Особенности учета </w:t>
      </w:r>
      <w:r w:rsidR="00772386">
        <w:t>земельных участков, на которые не разграничена государственная (муниципальная) собственность при первом вовлечении их в хозяйственный оборот: переходные положения к СГС «Непроизведенные активы»</w:t>
      </w:r>
    </w:p>
    <w:p w14:paraId="447187CE" w14:textId="6265DDA5" w:rsidR="00517D2C" w:rsidRDefault="00517D2C" w:rsidP="00517D2C">
      <w:pPr>
        <w:pStyle w:val="a3"/>
        <w:numPr>
          <w:ilvl w:val="1"/>
          <w:numId w:val="1"/>
        </w:numPr>
        <w:jc w:val="both"/>
      </w:pPr>
      <w:r>
        <w:t xml:space="preserve">Особенности отражения операций межотчетного периода в учете и отчетности; применение </w:t>
      </w:r>
      <w:r w:rsidR="00772386">
        <w:t>обновленной формы Сведений (</w:t>
      </w:r>
      <w:proofErr w:type="spellStart"/>
      <w:r w:rsidR="00772386">
        <w:t>фф</w:t>
      </w:r>
      <w:proofErr w:type="spellEnd"/>
      <w:r w:rsidR="00772386">
        <w:t>. 0503773 и 0503173)</w:t>
      </w:r>
    </w:p>
    <w:p w14:paraId="5273C89F" w14:textId="77777777" w:rsidR="00517D2C" w:rsidRPr="002059BF" w:rsidRDefault="00517D2C" w:rsidP="00517D2C">
      <w:pPr>
        <w:pStyle w:val="a3"/>
        <w:ind w:left="360"/>
        <w:jc w:val="both"/>
      </w:pPr>
    </w:p>
    <w:p w14:paraId="3EE44CFC" w14:textId="77777777" w:rsidR="00517D2C" w:rsidRPr="003025D1" w:rsidRDefault="00517D2C" w:rsidP="00517D2C">
      <w:pPr>
        <w:pStyle w:val="a3"/>
        <w:numPr>
          <w:ilvl w:val="0"/>
          <w:numId w:val="1"/>
        </w:numPr>
        <w:jc w:val="both"/>
      </w:pPr>
      <w:r w:rsidRPr="00282EA9">
        <w:rPr>
          <w:b/>
        </w:rPr>
        <w:t>Исправляем ошибки в учете</w:t>
      </w:r>
      <w:r>
        <w:rPr>
          <w:b/>
        </w:rPr>
        <w:t xml:space="preserve"> и отчетности</w:t>
      </w:r>
    </w:p>
    <w:p w14:paraId="576A357D" w14:textId="77777777" w:rsidR="00517D2C" w:rsidRPr="003025D1" w:rsidRDefault="00517D2C" w:rsidP="00517D2C">
      <w:pPr>
        <w:pStyle w:val="a3"/>
        <w:ind w:left="360"/>
        <w:jc w:val="both"/>
      </w:pPr>
    </w:p>
    <w:p w14:paraId="2092E35D" w14:textId="78F4F5CE" w:rsidR="00517D2C" w:rsidRDefault="00517D2C" w:rsidP="00517D2C">
      <w:pPr>
        <w:pStyle w:val="a3"/>
        <w:numPr>
          <w:ilvl w:val="1"/>
          <w:numId w:val="1"/>
        </w:numPr>
        <w:jc w:val="both"/>
      </w:pPr>
      <w:r>
        <w:t xml:space="preserve">Порядок отражения операций по исправлению ошибок текущего финансового года; применение Журнала операций по исправлению ошибок прошлых лет </w:t>
      </w:r>
    </w:p>
    <w:p w14:paraId="3E29304A" w14:textId="54F1A422" w:rsidR="00517D2C" w:rsidRDefault="00517D2C" w:rsidP="00517D2C">
      <w:pPr>
        <w:pStyle w:val="a3"/>
        <w:numPr>
          <w:ilvl w:val="1"/>
          <w:numId w:val="1"/>
        </w:numPr>
        <w:jc w:val="both"/>
      </w:pPr>
      <w:r w:rsidRPr="00282EA9">
        <w:t>Порядок исправления ошибок</w:t>
      </w:r>
      <w:r>
        <w:t xml:space="preserve"> прошлых отчетных периодов</w:t>
      </w:r>
      <w:r w:rsidR="00772386">
        <w:t>, в том числе выявленных по результатам контрольных мероприятий –</w:t>
      </w:r>
      <w:r w:rsidRPr="00282EA9">
        <w:t xml:space="preserve"> с применением новых счетов </w:t>
      </w:r>
      <w:r w:rsidR="00772386">
        <w:t>40116, 40117, 40126, 40127, 30466, 30476</w:t>
      </w:r>
    </w:p>
    <w:p w14:paraId="4D2E67FD" w14:textId="56214FE3" w:rsidR="00517D2C" w:rsidRDefault="00517D2C" w:rsidP="00517D2C">
      <w:pPr>
        <w:pStyle w:val="a3"/>
        <w:numPr>
          <w:ilvl w:val="1"/>
          <w:numId w:val="1"/>
        </w:numPr>
        <w:jc w:val="both"/>
      </w:pPr>
      <w:r>
        <w:t xml:space="preserve">Особенности составления </w:t>
      </w:r>
      <w:r w:rsidRPr="003025D1">
        <w:t>Сведени</w:t>
      </w:r>
      <w:r>
        <w:t>й</w:t>
      </w:r>
      <w:r w:rsidRPr="003025D1">
        <w:t xml:space="preserve"> </w:t>
      </w:r>
      <w:r>
        <w:t>(ф. 0503</w:t>
      </w:r>
      <w:r w:rsidR="00772386">
        <w:t>7</w:t>
      </w:r>
      <w:r>
        <w:t>73 и ф. 0503</w:t>
      </w:r>
      <w:r w:rsidR="00772386">
        <w:t>1</w:t>
      </w:r>
      <w:r>
        <w:t>73) при исправлении ошибок прошлых отчетных периодов</w:t>
      </w:r>
    </w:p>
    <w:p w14:paraId="08583E57" w14:textId="77777777" w:rsidR="00517D2C" w:rsidRDefault="00517D2C" w:rsidP="00517D2C">
      <w:pPr>
        <w:pStyle w:val="a3"/>
        <w:ind w:left="360"/>
      </w:pPr>
    </w:p>
    <w:p w14:paraId="3C5C3286" w14:textId="77777777" w:rsidR="00517D2C" w:rsidRPr="00282EA9" w:rsidRDefault="00517D2C" w:rsidP="00517D2C">
      <w:pPr>
        <w:pStyle w:val="a3"/>
        <w:numPr>
          <w:ilvl w:val="0"/>
          <w:numId w:val="1"/>
        </w:numPr>
      </w:pPr>
      <w:r>
        <w:rPr>
          <w:b/>
        </w:rPr>
        <w:t xml:space="preserve">Проводим инвентаризацию имущества и обязательств </w:t>
      </w:r>
    </w:p>
    <w:p w14:paraId="380B0AE2" w14:textId="77777777" w:rsidR="00517D2C" w:rsidRDefault="00517D2C" w:rsidP="00517D2C">
      <w:pPr>
        <w:pStyle w:val="a3"/>
      </w:pPr>
    </w:p>
    <w:p w14:paraId="196D64EC" w14:textId="4B4ECCCB" w:rsidR="00772386" w:rsidRDefault="00772386" w:rsidP="00517D2C">
      <w:pPr>
        <w:pStyle w:val="a3"/>
        <w:numPr>
          <w:ilvl w:val="1"/>
          <w:numId w:val="1"/>
        </w:numPr>
        <w:jc w:val="both"/>
      </w:pPr>
      <w:r>
        <w:t>Новые функции при проведении инвентаризации: оценка сроков полезного использования нематериальных активов с неопределенным сроком; формирование резерва под снижение стоимости материальных запасов</w:t>
      </w:r>
    </w:p>
    <w:p w14:paraId="1AAD4F87" w14:textId="7F7719A8" w:rsidR="00517D2C" w:rsidRDefault="00517D2C" w:rsidP="00517D2C">
      <w:pPr>
        <w:pStyle w:val="a3"/>
        <w:numPr>
          <w:ilvl w:val="1"/>
          <w:numId w:val="1"/>
        </w:numPr>
        <w:jc w:val="both"/>
      </w:pPr>
      <w:r w:rsidRPr="0033385F">
        <w:t xml:space="preserve">Порядок проведения </w:t>
      </w:r>
      <w:r w:rsidR="003D5B37">
        <w:t xml:space="preserve">и документального оформления инвентаризации </w:t>
      </w:r>
      <w:r w:rsidR="00772386">
        <w:t xml:space="preserve">в 2021 году </w:t>
      </w:r>
      <w:r w:rsidRPr="0033385F">
        <w:t xml:space="preserve">и </w:t>
      </w:r>
      <w:r w:rsidR="003D5B37">
        <w:t xml:space="preserve">отражения </w:t>
      </w:r>
      <w:proofErr w:type="gramStart"/>
      <w:r w:rsidR="003D5B37">
        <w:t xml:space="preserve">ее </w:t>
      </w:r>
      <w:r w:rsidRPr="0033385F">
        <w:t xml:space="preserve"> результатов</w:t>
      </w:r>
      <w:proofErr w:type="gramEnd"/>
      <w:r w:rsidRPr="0033385F">
        <w:t xml:space="preserve"> </w:t>
      </w:r>
      <w:r w:rsidR="003D5B37">
        <w:t>в учете учреждения</w:t>
      </w:r>
    </w:p>
    <w:p w14:paraId="05D0B634" w14:textId="77777777" w:rsidR="00517D2C" w:rsidRDefault="00517D2C" w:rsidP="00517D2C">
      <w:pPr>
        <w:pStyle w:val="a3"/>
        <w:numPr>
          <w:ilvl w:val="1"/>
          <w:numId w:val="1"/>
        </w:numPr>
        <w:jc w:val="both"/>
      </w:pPr>
      <w:r>
        <w:t xml:space="preserve">Принятие к учету имущества, выявленного как излишки по результатам инвентаризации: бухгалтерский учет и налоговые последствия </w:t>
      </w:r>
    </w:p>
    <w:p w14:paraId="32EA994C" w14:textId="77777777" w:rsidR="00517D2C" w:rsidRDefault="00517D2C" w:rsidP="00517D2C">
      <w:pPr>
        <w:pStyle w:val="a3"/>
        <w:numPr>
          <w:ilvl w:val="1"/>
          <w:numId w:val="1"/>
        </w:numPr>
        <w:jc w:val="both"/>
      </w:pPr>
      <w:r>
        <w:t>Особенности списания нефинансовых активов, утративших способность приносить учреждению экономические выгоды и полезный потенциал</w:t>
      </w:r>
    </w:p>
    <w:p w14:paraId="6D07B91F" w14:textId="77777777" w:rsidR="00517D2C" w:rsidRDefault="00517D2C" w:rsidP="00517D2C">
      <w:pPr>
        <w:pStyle w:val="a3"/>
        <w:numPr>
          <w:ilvl w:val="1"/>
          <w:numId w:val="1"/>
        </w:numPr>
        <w:jc w:val="both"/>
      </w:pPr>
      <w:r>
        <w:t xml:space="preserve">Порядок списания имущества, выявленного как недостачи по результатам инвентаризации </w:t>
      </w:r>
    </w:p>
    <w:p w14:paraId="5C55C329" w14:textId="78A998FE" w:rsidR="00517D2C" w:rsidRDefault="00517D2C" w:rsidP="00517D2C">
      <w:pPr>
        <w:pStyle w:val="a3"/>
        <w:numPr>
          <w:ilvl w:val="1"/>
          <w:numId w:val="1"/>
        </w:numPr>
        <w:jc w:val="both"/>
      </w:pPr>
      <w:r>
        <w:lastRenderedPageBreak/>
        <w:t xml:space="preserve">Особенности составления инвентаризационных документов </w:t>
      </w:r>
      <w:r w:rsidR="00772386">
        <w:t xml:space="preserve">требований обновленного Приказа № 52н </w:t>
      </w:r>
    </w:p>
    <w:p w14:paraId="612CE11F" w14:textId="77777777" w:rsidR="00517D2C" w:rsidRDefault="00517D2C" w:rsidP="00517D2C">
      <w:pPr>
        <w:pStyle w:val="a3"/>
        <w:ind w:left="792"/>
        <w:jc w:val="both"/>
      </w:pPr>
    </w:p>
    <w:p w14:paraId="11C54B50" w14:textId="77777777" w:rsidR="00517D2C" w:rsidRPr="00282EA9" w:rsidRDefault="00517D2C" w:rsidP="00517D2C">
      <w:pPr>
        <w:pStyle w:val="a3"/>
        <w:numPr>
          <w:ilvl w:val="0"/>
          <w:numId w:val="1"/>
        </w:numPr>
        <w:jc w:val="both"/>
        <w:rPr>
          <w:b/>
        </w:rPr>
      </w:pPr>
      <w:r w:rsidRPr="00282EA9">
        <w:rPr>
          <w:b/>
        </w:rPr>
        <w:t>Выявляем виновников по недостачам и учитываем ущерб имуществу</w:t>
      </w:r>
    </w:p>
    <w:p w14:paraId="58E708DD" w14:textId="77777777" w:rsidR="00517D2C" w:rsidRDefault="00517D2C" w:rsidP="00517D2C">
      <w:pPr>
        <w:pStyle w:val="a3"/>
        <w:ind w:left="360"/>
        <w:jc w:val="both"/>
      </w:pPr>
      <w:r>
        <w:t xml:space="preserve"> </w:t>
      </w:r>
    </w:p>
    <w:p w14:paraId="324BE718" w14:textId="77777777" w:rsidR="00517D2C" w:rsidRDefault="00517D2C" w:rsidP="00517D2C">
      <w:pPr>
        <w:pStyle w:val="a3"/>
        <w:numPr>
          <w:ilvl w:val="1"/>
          <w:numId w:val="1"/>
        </w:numPr>
        <w:jc w:val="both"/>
      </w:pPr>
      <w:r>
        <w:t>Определение и стоимостная оценка ущерба, причиненного учреждению</w:t>
      </w:r>
    </w:p>
    <w:p w14:paraId="24ED5146" w14:textId="77777777" w:rsidR="00517D2C" w:rsidRDefault="00517D2C" w:rsidP="00517D2C">
      <w:pPr>
        <w:pStyle w:val="a3"/>
        <w:numPr>
          <w:ilvl w:val="1"/>
          <w:numId w:val="1"/>
        </w:numPr>
        <w:jc w:val="both"/>
      </w:pPr>
      <w:r w:rsidRPr="0033385F">
        <w:t>Учет расчетов по ущербу при наличии виновного лица, причинившего ущерб учреждению и при отсутствии виновных лиц</w:t>
      </w:r>
    </w:p>
    <w:p w14:paraId="3F539DD5" w14:textId="77777777" w:rsidR="00517D2C" w:rsidRDefault="00517D2C" w:rsidP="00517D2C">
      <w:pPr>
        <w:pStyle w:val="a3"/>
        <w:numPr>
          <w:ilvl w:val="1"/>
          <w:numId w:val="1"/>
        </w:numPr>
        <w:jc w:val="both"/>
      </w:pPr>
      <w:r w:rsidRPr="0033385F">
        <w:t>Аналитический и синтетический учет и отражение в бухгалтерском учете расчетов по ущербу имущества</w:t>
      </w:r>
      <w:r>
        <w:t>; особенности применения счетов 40140 «Доходы будущих периодов» при начислении ущерба имуществу</w:t>
      </w:r>
    </w:p>
    <w:p w14:paraId="05DABF16" w14:textId="77777777" w:rsidR="00517D2C" w:rsidRDefault="00517D2C" w:rsidP="00517D2C">
      <w:pPr>
        <w:pStyle w:val="a3"/>
        <w:ind w:left="792"/>
        <w:jc w:val="both"/>
      </w:pPr>
    </w:p>
    <w:p w14:paraId="33E16624" w14:textId="48362DE6" w:rsidR="00517D2C" w:rsidRPr="00282EA9" w:rsidRDefault="00517D2C" w:rsidP="00517D2C">
      <w:pPr>
        <w:pStyle w:val="a3"/>
        <w:numPr>
          <w:ilvl w:val="0"/>
          <w:numId w:val="1"/>
        </w:numPr>
        <w:jc w:val="both"/>
        <w:rPr>
          <w:b/>
        </w:rPr>
      </w:pPr>
      <w:r w:rsidRPr="00282EA9">
        <w:rPr>
          <w:b/>
        </w:rPr>
        <w:t>Списываем дебиторскую и кредиторскую задолженность</w:t>
      </w:r>
      <w:r>
        <w:rPr>
          <w:b/>
        </w:rPr>
        <w:t xml:space="preserve"> в соответствии и СГС «Доходы»</w:t>
      </w:r>
      <w:r w:rsidR="00772386">
        <w:rPr>
          <w:b/>
        </w:rPr>
        <w:t xml:space="preserve"> и СГС «Финансовые </w:t>
      </w:r>
      <w:r w:rsidR="009B6E23">
        <w:rPr>
          <w:b/>
        </w:rPr>
        <w:t>инструменты</w:t>
      </w:r>
      <w:r w:rsidR="00772386">
        <w:rPr>
          <w:b/>
        </w:rPr>
        <w:t xml:space="preserve">» </w:t>
      </w:r>
    </w:p>
    <w:p w14:paraId="691840ED" w14:textId="77777777" w:rsidR="00517D2C" w:rsidRDefault="00517D2C" w:rsidP="00517D2C">
      <w:pPr>
        <w:pStyle w:val="a3"/>
        <w:ind w:left="360"/>
        <w:jc w:val="both"/>
      </w:pPr>
    </w:p>
    <w:p w14:paraId="627FB9BC" w14:textId="77777777" w:rsidR="00517D2C" w:rsidRDefault="00517D2C" w:rsidP="00517D2C">
      <w:pPr>
        <w:pStyle w:val="a3"/>
        <w:numPr>
          <w:ilvl w:val="1"/>
          <w:numId w:val="1"/>
        </w:numPr>
        <w:jc w:val="both"/>
      </w:pPr>
      <w:r w:rsidRPr="0033385F">
        <w:t>Проверка обоснованности расчетов</w:t>
      </w:r>
      <w:r>
        <w:t>;</w:t>
      </w:r>
      <w:r w:rsidRPr="0033385F">
        <w:t xml:space="preserve"> </w:t>
      </w:r>
      <w:r>
        <w:t>порядок применения срока исковой давности</w:t>
      </w:r>
    </w:p>
    <w:p w14:paraId="590541E1" w14:textId="77777777" w:rsidR="00517D2C" w:rsidRDefault="00517D2C" w:rsidP="00517D2C">
      <w:pPr>
        <w:pStyle w:val="a3"/>
        <w:numPr>
          <w:ilvl w:val="1"/>
          <w:numId w:val="1"/>
        </w:numPr>
        <w:spacing w:line="240" w:lineRule="auto"/>
        <w:jc w:val="both"/>
      </w:pPr>
      <w:r>
        <w:t xml:space="preserve">Новый порядок списания задолженностей, нереальных к взысканию; порядок признания задолженности сомнительной и формирования резерва по сомнительным долгам </w:t>
      </w:r>
    </w:p>
    <w:p w14:paraId="39BD33C0" w14:textId="77777777" w:rsidR="00517D2C" w:rsidRPr="00954415" w:rsidRDefault="00517D2C" w:rsidP="00517D2C">
      <w:pPr>
        <w:pStyle w:val="a3"/>
        <w:numPr>
          <w:ilvl w:val="1"/>
          <w:numId w:val="1"/>
        </w:numPr>
        <w:jc w:val="both"/>
      </w:pPr>
      <w:r>
        <w:t>Особенности п</w:t>
      </w:r>
      <w:r w:rsidRPr="00954415">
        <w:t>риняти</w:t>
      </w:r>
      <w:r>
        <w:t>я</w:t>
      </w:r>
      <w:r w:rsidRPr="00954415">
        <w:t xml:space="preserve"> решения о признании безнадежной к взысканию задолженности по платежам в бюджет и о ее списании </w:t>
      </w:r>
      <w:r>
        <w:t>администраторами доходов (ст. 47.2 БК РФ)</w:t>
      </w:r>
    </w:p>
    <w:p w14:paraId="2A770C84" w14:textId="2C66D448" w:rsidR="00517D2C" w:rsidRDefault="00517D2C" w:rsidP="00517D2C">
      <w:pPr>
        <w:pStyle w:val="a3"/>
        <w:numPr>
          <w:ilvl w:val="1"/>
          <w:numId w:val="1"/>
        </w:numPr>
        <w:jc w:val="both"/>
      </w:pPr>
      <w:r>
        <w:t>Порядок списания и забалансового учета нереальной к взысканию задолженности</w:t>
      </w:r>
    </w:p>
    <w:p w14:paraId="7FEA9290" w14:textId="03F7328C" w:rsidR="00772386" w:rsidRDefault="00772386" w:rsidP="00517D2C">
      <w:pPr>
        <w:pStyle w:val="a3"/>
        <w:numPr>
          <w:ilvl w:val="1"/>
          <w:numId w:val="1"/>
        </w:numPr>
        <w:jc w:val="both"/>
      </w:pPr>
      <w:r>
        <w:t xml:space="preserve">Понятие «выпадающие доходы» и особенности применения КОСГУ 174 при списании задолженностей </w:t>
      </w:r>
    </w:p>
    <w:p w14:paraId="3427ED89" w14:textId="77777777" w:rsidR="00517D2C" w:rsidRDefault="00517D2C" w:rsidP="00517D2C">
      <w:pPr>
        <w:pStyle w:val="a3"/>
        <w:ind w:left="792"/>
        <w:jc w:val="both"/>
      </w:pPr>
    </w:p>
    <w:p w14:paraId="7AD0627A" w14:textId="77777777" w:rsidR="00517D2C" w:rsidRDefault="00517D2C" w:rsidP="00517D2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Применяем СГС</w:t>
      </w:r>
      <w:r w:rsidRPr="00693286">
        <w:rPr>
          <w:b/>
        </w:rPr>
        <w:t xml:space="preserve"> «Обесценение активов» при проведении годовой инвентаризации </w:t>
      </w:r>
    </w:p>
    <w:p w14:paraId="275EEDFD" w14:textId="77777777" w:rsidR="00517D2C" w:rsidRDefault="00517D2C" w:rsidP="00517D2C">
      <w:pPr>
        <w:pStyle w:val="a3"/>
        <w:ind w:left="360"/>
        <w:jc w:val="both"/>
        <w:rPr>
          <w:b/>
        </w:rPr>
      </w:pPr>
    </w:p>
    <w:p w14:paraId="7FDCCC90" w14:textId="77777777" w:rsidR="00517D2C" w:rsidRDefault="00517D2C" w:rsidP="00517D2C">
      <w:pPr>
        <w:pStyle w:val="a3"/>
        <w:numPr>
          <w:ilvl w:val="1"/>
          <w:numId w:val="1"/>
        </w:numPr>
        <w:spacing w:line="256" w:lineRule="auto"/>
        <w:jc w:val="both"/>
      </w:pPr>
      <w:r>
        <w:t>Классификация активов и понятие обесценения активов в бюджетном учете</w:t>
      </w:r>
    </w:p>
    <w:p w14:paraId="54A09F5B" w14:textId="77777777" w:rsidR="00517D2C" w:rsidRDefault="00517D2C" w:rsidP="00517D2C">
      <w:pPr>
        <w:pStyle w:val="a3"/>
        <w:numPr>
          <w:ilvl w:val="1"/>
          <w:numId w:val="1"/>
        </w:numPr>
        <w:spacing w:line="256" w:lineRule="auto"/>
        <w:jc w:val="both"/>
      </w:pPr>
      <w:r>
        <w:t xml:space="preserve">Порядок проведения теста на обесценение активов при годовой инвентаризации и особенности его документального оформления </w:t>
      </w:r>
    </w:p>
    <w:p w14:paraId="310E4764" w14:textId="77777777" w:rsidR="00517D2C" w:rsidRDefault="00517D2C" w:rsidP="00517D2C">
      <w:pPr>
        <w:pStyle w:val="a3"/>
        <w:numPr>
          <w:ilvl w:val="1"/>
          <w:numId w:val="1"/>
        </w:numPr>
        <w:spacing w:line="256" w:lineRule="auto"/>
        <w:jc w:val="both"/>
      </w:pPr>
      <w:r>
        <w:t xml:space="preserve">Признание убытка от обесценения активов, в том числе, в случае если распоряжение активом требует согласования с собственником </w:t>
      </w:r>
    </w:p>
    <w:p w14:paraId="0BD59F4C" w14:textId="3D5ACE5F" w:rsidR="00517D2C" w:rsidRDefault="00517D2C" w:rsidP="00517D2C">
      <w:pPr>
        <w:pStyle w:val="a3"/>
        <w:numPr>
          <w:ilvl w:val="1"/>
          <w:numId w:val="1"/>
        </w:numPr>
        <w:spacing w:line="256" w:lineRule="auto"/>
        <w:jc w:val="both"/>
      </w:pPr>
      <w:r>
        <w:t xml:space="preserve">Поиск признаков снижения убытка от обесценения активов </w:t>
      </w:r>
    </w:p>
    <w:p w14:paraId="5FABDE1D" w14:textId="2D6DB972" w:rsidR="00772386" w:rsidRDefault="00772386" w:rsidP="00517D2C">
      <w:pPr>
        <w:pStyle w:val="a3"/>
        <w:numPr>
          <w:ilvl w:val="1"/>
          <w:numId w:val="1"/>
        </w:numPr>
        <w:spacing w:line="256" w:lineRule="auto"/>
        <w:jc w:val="both"/>
      </w:pPr>
      <w:r>
        <w:t>Особенности обесценения финансовых активов в соответствии с требованиями СГС «Финансовые инструменты»</w:t>
      </w:r>
    </w:p>
    <w:p w14:paraId="1D4CE387" w14:textId="77777777" w:rsidR="00517D2C" w:rsidRDefault="00517D2C" w:rsidP="00517D2C">
      <w:pPr>
        <w:pStyle w:val="a3"/>
        <w:numPr>
          <w:ilvl w:val="1"/>
          <w:numId w:val="1"/>
        </w:numPr>
        <w:spacing w:line="256" w:lineRule="auto"/>
        <w:jc w:val="both"/>
      </w:pPr>
      <w:r>
        <w:t xml:space="preserve">Отражение результатов обесценения активов в учете и отчетности учреждения </w:t>
      </w:r>
    </w:p>
    <w:p w14:paraId="29C17F5F" w14:textId="77777777" w:rsidR="00517D2C" w:rsidRDefault="00517D2C" w:rsidP="00517D2C">
      <w:pPr>
        <w:pStyle w:val="a3"/>
        <w:spacing w:line="256" w:lineRule="auto"/>
        <w:ind w:left="792"/>
        <w:jc w:val="both"/>
      </w:pPr>
    </w:p>
    <w:p w14:paraId="7F40245E" w14:textId="16CD4A16" w:rsidR="00517D2C" w:rsidRPr="003025D1" w:rsidRDefault="00517D2C" w:rsidP="00517D2C">
      <w:pPr>
        <w:pStyle w:val="a3"/>
        <w:numPr>
          <w:ilvl w:val="0"/>
          <w:numId w:val="1"/>
        </w:numPr>
        <w:spacing w:line="256" w:lineRule="auto"/>
        <w:jc w:val="both"/>
      </w:pPr>
      <w:r w:rsidRPr="00717E09">
        <w:rPr>
          <w:b/>
        </w:rPr>
        <w:t xml:space="preserve">Рассматриваем </w:t>
      </w:r>
      <w:r>
        <w:rPr>
          <w:b/>
        </w:rPr>
        <w:t>СГС</w:t>
      </w:r>
      <w:r w:rsidRPr="00717E09">
        <w:rPr>
          <w:b/>
        </w:rPr>
        <w:t xml:space="preserve"> «</w:t>
      </w:r>
      <w:r>
        <w:rPr>
          <w:b/>
        </w:rPr>
        <w:t>События после отчетной даты» и отражаем эти события в отчетности 202</w:t>
      </w:r>
      <w:r w:rsidR="00772386">
        <w:rPr>
          <w:b/>
        </w:rPr>
        <w:t>1</w:t>
      </w:r>
      <w:r>
        <w:rPr>
          <w:b/>
        </w:rPr>
        <w:t xml:space="preserve"> года</w:t>
      </w:r>
    </w:p>
    <w:p w14:paraId="5AC02794" w14:textId="77777777" w:rsidR="00517D2C" w:rsidRPr="003025D1" w:rsidRDefault="00517D2C" w:rsidP="00517D2C">
      <w:pPr>
        <w:pStyle w:val="a3"/>
        <w:spacing w:line="256" w:lineRule="auto"/>
        <w:ind w:left="360"/>
        <w:jc w:val="both"/>
      </w:pPr>
    </w:p>
    <w:p w14:paraId="18BB354E" w14:textId="77777777" w:rsidR="00517D2C" w:rsidRDefault="00517D2C" w:rsidP="00517D2C">
      <w:pPr>
        <w:pStyle w:val="a3"/>
        <w:numPr>
          <w:ilvl w:val="1"/>
          <w:numId w:val="1"/>
        </w:numPr>
        <w:spacing w:line="240" w:lineRule="auto"/>
        <w:jc w:val="both"/>
      </w:pPr>
      <w:r>
        <w:t xml:space="preserve">Особенности отражения в учете и отчетности первичных документов, поступивших в учреждение до и после даты представления отчетности </w:t>
      </w:r>
    </w:p>
    <w:p w14:paraId="60F8B153" w14:textId="77777777" w:rsidR="00517D2C" w:rsidRDefault="00517D2C" w:rsidP="00517D2C">
      <w:pPr>
        <w:pStyle w:val="a3"/>
        <w:numPr>
          <w:ilvl w:val="1"/>
          <w:numId w:val="1"/>
        </w:numPr>
        <w:spacing w:line="240" w:lineRule="auto"/>
        <w:jc w:val="both"/>
      </w:pPr>
      <w:r>
        <w:t xml:space="preserve">Порядок отражения событий, подтверждающих условия деятельности учреждения на отчетную дату </w:t>
      </w:r>
    </w:p>
    <w:p w14:paraId="3FB79BA3" w14:textId="77777777" w:rsidR="00517D2C" w:rsidRDefault="00517D2C" w:rsidP="00517D2C">
      <w:pPr>
        <w:pStyle w:val="a3"/>
        <w:numPr>
          <w:ilvl w:val="1"/>
          <w:numId w:val="1"/>
        </w:numPr>
        <w:spacing w:line="256" w:lineRule="auto"/>
        <w:jc w:val="both"/>
      </w:pPr>
      <w:r>
        <w:t>Правила отражения событий, указывающих на факты хозяйственной жизни, возникшие после отчетной даты</w:t>
      </w:r>
    </w:p>
    <w:p w14:paraId="01DA97EE" w14:textId="77777777" w:rsidR="00517D2C" w:rsidRDefault="00517D2C" w:rsidP="00517D2C">
      <w:pPr>
        <w:pStyle w:val="a3"/>
        <w:spacing w:line="256" w:lineRule="auto"/>
        <w:ind w:left="792"/>
        <w:jc w:val="both"/>
      </w:pPr>
    </w:p>
    <w:p w14:paraId="3A034586" w14:textId="77777777" w:rsidR="00517D2C" w:rsidRDefault="00517D2C" w:rsidP="00517D2C">
      <w:pPr>
        <w:pStyle w:val="a3"/>
        <w:numPr>
          <w:ilvl w:val="0"/>
          <w:numId w:val="1"/>
        </w:numPr>
        <w:spacing w:line="256" w:lineRule="auto"/>
        <w:jc w:val="both"/>
        <w:rPr>
          <w:b/>
          <w:bCs/>
        </w:rPr>
      </w:pPr>
      <w:r w:rsidRPr="005F5465">
        <w:rPr>
          <w:b/>
          <w:bCs/>
        </w:rPr>
        <w:t xml:space="preserve">Рассматриваем сложные вопросы составления отчетности (в том числе показатели, </w:t>
      </w:r>
      <w:r>
        <w:rPr>
          <w:b/>
          <w:bCs/>
        </w:rPr>
        <w:t>вводимые</w:t>
      </w:r>
      <w:r w:rsidRPr="005F5465">
        <w:rPr>
          <w:b/>
          <w:bCs/>
        </w:rPr>
        <w:t xml:space="preserve"> вручную) </w:t>
      </w:r>
    </w:p>
    <w:p w14:paraId="2A8F0B23" w14:textId="77777777" w:rsidR="00517D2C" w:rsidRPr="005F5465" w:rsidRDefault="00517D2C" w:rsidP="00517D2C">
      <w:pPr>
        <w:pStyle w:val="a3"/>
        <w:spacing w:line="256" w:lineRule="auto"/>
        <w:ind w:left="360"/>
        <w:jc w:val="both"/>
        <w:rPr>
          <w:b/>
          <w:bCs/>
        </w:rPr>
      </w:pPr>
    </w:p>
    <w:p w14:paraId="4CAB05F2" w14:textId="77777777" w:rsidR="00517D2C" w:rsidRDefault="00517D2C" w:rsidP="00517D2C">
      <w:pPr>
        <w:pStyle w:val="a3"/>
        <w:numPr>
          <w:ilvl w:val="1"/>
          <w:numId w:val="1"/>
        </w:numPr>
        <w:spacing w:line="256" w:lineRule="auto"/>
        <w:jc w:val="both"/>
      </w:pPr>
      <w:r>
        <w:t>Особенности заполнения Справки по консолидируемым расчетам (</w:t>
      </w:r>
      <w:proofErr w:type="spellStart"/>
      <w:r>
        <w:t>ф.ф</w:t>
      </w:r>
      <w:proofErr w:type="spellEnd"/>
      <w:r>
        <w:t>. 0503125, 0503725) при передаче имущества между учреждениями (госорганами)</w:t>
      </w:r>
    </w:p>
    <w:p w14:paraId="580FF2A6" w14:textId="77777777" w:rsidR="00517D2C" w:rsidRDefault="00517D2C" w:rsidP="00517D2C">
      <w:pPr>
        <w:pStyle w:val="a3"/>
        <w:numPr>
          <w:ilvl w:val="1"/>
          <w:numId w:val="1"/>
        </w:numPr>
        <w:spacing w:line="256" w:lineRule="auto"/>
        <w:jc w:val="both"/>
      </w:pPr>
      <w:r>
        <w:lastRenderedPageBreak/>
        <w:t>Особенности расшифровки расходов, принятых в уменьшение доходов Справки (</w:t>
      </w:r>
      <w:proofErr w:type="spellStart"/>
      <w:r>
        <w:t>ф.ф</w:t>
      </w:r>
      <w:proofErr w:type="spellEnd"/>
      <w:r>
        <w:t>. 0503710, 0503110)</w:t>
      </w:r>
    </w:p>
    <w:p w14:paraId="76DCAD0F" w14:textId="77777777" w:rsidR="00517D2C" w:rsidRDefault="00517D2C" w:rsidP="00517D2C">
      <w:pPr>
        <w:pStyle w:val="a3"/>
        <w:numPr>
          <w:ilvl w:val="1"/>
          <w:numId w:val="1"/>
        </w:numPr>
        <w:spacing w:line="256" w:lineRule="auto"/>
        <w:jc w:val="both"/>
      </w:pPr>
      <w:r>
        <w:t>Порядок отражения некассовых операций в Отчете (</w:t>
      </w:r>
      <w:proofErr w:type="spellStart"/>
      <w:r>
        <w:t>ф.ф</w:t>
      </w:r>
      <w:proofErr w:type="spellEnd"/>
      <w:r>
        <w:t>. 0503737, 0503127)</w:t>
      </w:r>
    </w:p>
    <w:p w14:paraId="0AE801BA" w14:textId="77777777" w:rsidR="00517D2C" w:rsidRDefault="00517D2C" w:rsidP="00517D2C">
      <w:pPr>
        <w:pStyle w:val="a3"/>
        <w:numPr>
          <w:ilvl w:val="1"/>
          <w:numId w:val="1"/>
        </w:numPr>
        <w:spacing w:line="256" w:lineRule="auto"/>
        <w:jc w:val="both"/>
      </w:pPr>
      <w:r>
        <w:t>Правила отражения операций по приобретению прочих материальных запасов в Отчете о движении денежных средств (</w:t>
      </w:r>
      <w:proofErr w:type="spellStart"/>
      <w:r>
        <w:t>ф.ф</w:t>
      </w:r>
      <w:proofErr w:type="spellEnd"/>
      <w:r>
        <w:t>. 0503123, 0503723)</w:t>
      </w:r>
    </w:p>
    <w:p w14:paraId="0196F7FE" w14:textId="77777777" w:rsidR="00517D2C" w:rsidRDefault="00517D2C" w:rsidP="00517D2C">
      <w:pPr>
        <w:pStyle w:val="a3"/>
        <w:numPr>
          <w:ilvl w:val="1"/>
          <w:numId w:val="1"/>
        </w:numPr>
        <w:spacing w:line="256" w:lineRule="auto"/>
        <w:jc w:val="both"/>
      </w:pPr>
      <w:r>
        <w:t>Понятие просроченной задолженности и особенности ее определения в Сведениях (</w:t>
      </w:r>
      <w:proofErr w:type="spellStart"/>
      <w:r>
        <w:t>ф.ф</w:t>
      </w:r>
      <w:proofErr w:type="spellEnd"/>
      <w:r>
        <w:t xml:space="preserve">. 0503769, 0503169) в нетипичных случаях </w:t>
      </w:r>
    </w:p>
    <w:p w14:paraId="17B48053" w14:textId="77777777" w:rsidR="00517D2C" w:rsidRDefault="00517D2C" w:rsidP="00517D2C">
      <w:pPr>
        <w:pStyle w:val="a3"/>
        <w:numPr>
          <w:ilvl w:val="1"/>
          <w:numId w:val="1"/>
        </w:numPr>
        <w:spacing w:line="256" w:lineRule="auto"/>
        <w:jc w:val="both"/>
      </w:pPr>
      <w:r>
        <w:t>Особенности отражения долгосрочных и краткосрочных активов и обязательств и просроченной задолженности в Балансе (</w:t>
      </w:r>
      <w:proofErr w:type="spellStart"/>
      <w:r>
        <w:t>ф.ф</w:t>
      </w:r>
      <w:proofErr w:type="spellEnd"/>
      <w:r>
        <w:t xml:space="preserve">. 0503130, 0503730) </w:t>
      </w:r>
    </w:p>
    <w:p w14:paraId="02ABBAB6" w14:textId="77777777" w:rsidR="00386FC9" w:rsidRDefault="00386FC9"/>
    <w:sectPr w:rsidR="0038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A8F"/>
    <w:multiLevelType w:val="multilevel"/>
    <w:tmpl w:val="79A0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2C"/>
    <w:rsid w:val="00224B13"/>
    <w:rsid w:val="002D0D48"/>
    <w:rsid w:val="00386FC9"/>
    <w:rsid w:val="003D5B37"/>
    <w:rsid w:val="00517D2C"/>
    <w:rsid w:val="00772386"/>
    <w:rsid w:val="009B6E23"/>
    <w:rsid w:val="00C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38E0"/>
  <w15:chartTrackingRefBased/>
  <w15:docId w15:val="{7EFB54F2-198C-4BEC-B5C5-89438480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D2C"/>
  </w:style>
  <w:style w:type="paragraph" w:styleId="1">
    <w:name w:val="heading 1"/>
    <w:basedOn w:val="a"/>
    <w:next w:val="a"/>
    <w:link w:val="10"/>
    <w:uiPriority w:val="9"/>
    <w:qFormat/>
    <w:rsid w:val="00517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17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</dc:creator>
  <cp:keywords/>
  <dc:description/>
  <cp:lastModifiedBy>Alexander O</cp:lastModifiedBy>
  <cp:revision>2</cp:revision>
  <dcterms:created xsi:type="dcterms:W3CDTF">2021-06-21T21:56:00Z</dcterms:created>
  <dcterms:modified xsi:type="dcterms:W3CDTF">2021-06-21T21:56:00Z</dcterms:modified>
</cp:coreProperties>
</file>