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3DA3" w14:textId="03DF68B8" w:rsidR="0084403E" w:rsidRPr="00EB565F" w:rsidRDefault="00F2379C" w:rsidP="00F2379C">
      <w:pPr>
        <w:pStyle w:val="1"/>
        <w:jc w:val="center"/>
      </w:pPr>
      <w:r w:rsidRPr="00EB565F">
        <w:t>Изменения в учете и порядок применения федеральных стандартов в учреждениях госсектора в 202</w:t>
      </w:r>
      <w:r w:rsidR="00C9401F" w:rsidRPr="00EB565F">
        <w:t>1</w:t>
      </w:r>
      <w:r w:rsidRPr="00EB565F">
        <w:t xml:space="preserve"> году</w:t>
      </w:r>
    </w:p>
    <w:p w14:paraId="0F085382" w14:textId="676024E8" w:rsidR="00F2379C" w:rsidRPr="00EB565F" w:rsidRDefault="00F2379C" w:rsidP="00F2379C">
      <w:pPr>
        <w:jc w:val="both"/>
      </w:pPr>
      <w:r w:rsidRPr="00EB565F">
        <w:t>С 1 января 20</w:t>
      </w:r>
      <w:r w:rsidR="00C9401F" w:rsidRPr="00EB565F">
        <w:t>21</w:t>
      </w:r>
      <w:r w:rsidRPr="00EB565F">
        <w:t xml:space="preserve"> года</w:t>
      </w:r>
      <w:r w:rsidR="008F432B" w:rsidRPr="00EB565F">
        <w:t xml:space="preserve"> для госсектора</w:t>
      </w:r>
      <w:r w:rsidRPr="00EB565F">
        <w:t xml:space="preserve"> вступают в силу </w:t>
      </w:r>
      <w:r w:rsidR="00C21F89" w:rsidRPr="00EB565F">
        <w:t>очере</w:t>
      </w:r>
      <w:r w:rsidR="008F432B" w:rsidRPr="00EB565F">
        <w:t xml:space="preserve">дные </w:t>
      </w:r>
      <w:r w:rsidR="00C9401F" w:rsidRPr="00EB565F">
        <w:t>семь</w:t>
      </w:r>
      <w:r w:rsidR="008F432B" w:rsidRPr="00EB565F">
        <w:t xml:space="preserve"> федеральных стандартов учета</w:t>
      </w:r>
      <w:r w:rsidRPr="00EB565F">
        <w:t>. Кроме этого</w:t>
      </w:r>
      <w:r w:rsidR="00ED1A36" w:rsidRPr="00EB565F">
        <w:t>,</w:t>
      </w:r>
      <w:r w:rsidRPr="00EB565F">
        <w:t xml:space="preserve"> </w:t>
      </w:r>
      <w:r w:rsidR="00C9401F" w:rsidRPr="00EB565F">
        <w:t>при ведении учета в 2021 году необходимо учитывать изменения во все Инструкции по учету, а также обновленную бюджетную классификацию и порядок составления Плана ФХД</w:t>
      </w:r>
      <w:r w:rsidRPr="00EB565F">
        <w:t xml:space="preserve">. Эти изменения </w:t>
      </w:r>
      <w:r w:rsidR="00ED1A36" w:rsidRPr="00EB565F">
        <w:t>актуальны для всех</w:t>
      </w:r>
      <w:r w:rsidRPr="00EB565F">
        <w:t xml:space="preserve"> учреждени</w:t>
      </w:r>
      <w:r w:rsidR="00F140A3" w:rsidRPr="00EB565F">
        <w:t>й</w:t>
      </w:r>
      <w:r w:rsidR="00ED1A36" w:rsidRPr="00EB565F">
        <w:t xml:space="preserve"> </w:t>
      </w:r>
      <w:r w:rsidRPr="00EB565F">
        <w:t>госсектора: бюджетны</w:t>
      </w:r>
      <w:r w:rsidR="00F140A3" w:rsidRPr="00EB565F">
        <w:t>х</w:t>
      </w:r>
      <w:r w:rsidRPr="00EB565F">
        <w:t>, автономны</w:t>
      </w:r>
      <w:r w:rsidR="00F140A3" w:rsidRPr="00EB565F">
        <w:t>х</w:t>
      </w:r>
      <w:r w:rsidRPr="00EB565F">
        <w:t>, казенны</w:t>
      </w:r>
      <w:r w:rsidR="00F140A3" w:rsidRPr="00EB565F">
        <w:t>х</w:t>
      </w:r>
      <w:r w:rsidRPr="00EB565F">
        <w:t>, а также орган</w:t>
      </w:r>
      <w:r w:rsidR="00F140A3" w:rsidRPr="00EB565F">
        <w:t>ов</w:t>
      </w:r>
      <w:r w:rsidRPr="00EB565F">
        <w:t xml:space="preserve"> власти и управления. В данном семинаре эти новации будут рассмотрены на практических примерах.</w:t>
      </w:r>
    </w:p>
    <w:p w14:paraId="4D786C08" w14:textId="16B02E43" w:rsidR="00F2379C" w:rsidRPr="00EB565F" w:rsidRDefault="00F2379C" w:rsidP="00F2379C">
      <w:pPr>
        <w:pStyle w:val="a3"/>
        <w:numPr>
          <w:ilvl w:val="0"/>
          <w:numId w:val="2"/>
        </w:numPr>
        <w:spacing w:after="200" w:line="240" w:lineRule="auto"/>
        <w:jc w:val="both"/>
        <w:rPr>
          <w:b/>
        </w:rPr>
      </w:pPr>
      <w:r w:rsidRPr="00EB565F">
        <w:rPr>
          <w:b/>
        </w:rPr>
        <w:t>Бюджетная классификация в 202</w:t>
      </w:r>
      <w:r w:rsidR="00C9401F" w:rsidRPr="00EB565F">
        <w:rPr>
          <w:b/>
        </w:rPr>
        <w:t>1</w:t>
      </w:r>
      <w:r w:rsidRPr="00EB565F">
        <w:rPr>
          <w:b/>
        </w:rPr>
        <w:t xml:space="preserve"> году и порядок ее применения</w:t>
      </w:r>
    </w:p>
    <w:p w14:paraId="1FD54587" w14:textId="77777777" w:rsidR="00F2379C" w:rsidRPr="00EB565F" w:rsidRDefault="00F2379C" w:rsidP="00F2379C">
      <w:pPr>
        <w:pStyle w:val="a3"/>
        <w:spacing w:line="240" w:lineRule="auto"/>
        <w:ind w:left="360"/>
        <w:jc w:val="both"/>
        <w:rPr>
          <w:b/>
        </w:rPr>
      </w:pPr>
    </w:p>
    <w:p w14:paraId="53D8FE9E" w14:textId="5B116B26" w:rsidR="00F2379C" w:rsidRPr="00EB565F" w:rsidRDefault="00C9401F" w:rsidP="00F2379C">
      <w:pPr>
        <w:pStyle w:val="a3"/>
        <w:numPr>
          <w:ilvl w:val="1"/>
          <w:numId w:val="2"/>
        </w:numPr>
        <w:spacing w:line="240" w:lineRule="auto"/>
        <w:jc w:val="both"/>
      </w:pPr>
      <w:r w:rsidRPr="00EB565F">
        <w:t>Обновленная бюджетная классификация – обзор изменений, внесенных Приказом Минфина России от</w:t>
      </w:r>
      <w:r w:rsidRPr="00EB565F">
        <w:t xml:space="preserve"> 08.06.2020 N 98н</w:t>
      </w:r>
      <w:r w:rsidRPr="00EB565F">
        <w:t xml:space="preserve"> в Приказ 85н; порядок применения новых КВР 242, 246, 614, 624, 635</w:t>
      </w:r>
    </w:p>
    <w:p w14:paraId="487C8AED" w14:textId="6357D944" w:rsidR="00FF3C9E" w:rsidRPr="00EB565F" w:rsidRDefault="00C9401F" w:rsidP="00FF3C9E">
      <w:pPr>
        <w:pStyle w:val="a3"/>
        <w:numPr>
          <w:ilvl w:val="1"/>
          <w:numId w:val="2"/>
        </w:numPr>
        <w:spacing w:line="240" w:lineRule="auto"/>
        <w:jc w:val="both"/>
      </w:pPr>
      <w:r w:rsidRPr="00EB565F">
        <w:t xml:space="preserve">Обновленная классификация КОСГУ – обзор изменений, внесенных Приказом </w:t>
      </w:r>
      <w:r w:rsidRPr="00EB565F">
        <w:t>от 29.09.2020 N 222н</w:t>
      </w:r>
      <w:r w:rsidRPr="00EB565F">
        <w:t xml:space="preserve"> в Приказ 209н; порядок применения КОСГУ 139, 226, 292, 352, 353</w:t>
      </w:r>
      <w:r w:rsidR="00FF3C9E">
        <w:t xml:space="preserve">; новое Руководство по применению КОСГУ – Письмо Минфина России </w:t>
      </w:r>
      <w:r w:rsidR="00FF3C9E" w:rsidRPr="00FF3C9E">
        <w:t xml:space="preserve">от 11.12.2020 г. </w:t>
      </w:r>
      <w:r w:rsidR="00FF3C9E">
        <w:t>№</w:t>
      </w:r>
      <w:r w:rsidR="00FF3C9E" w:rsidRPr="00FF3C9E">
        <w:t xml:space="preserve"> 02-08-10/109210</w:t>
      </w:r>
    </w:p>
    <w:p w14:paraId="2B7F8DCA" w14:textId="2109FB09" w:rsidR="00C9401F" w:rsidRPr="00EB565F" w:rsidRDefault="00C9401F" w:rsidP="00F2379C">
      <w:pPr>
        <w:pStyle w:val="a3"/>
        <w:numPr>
          <w:ilvl w:val="1"/>
          <w:numId w:val="2"/>
        </w:numPr>
        <w:spacing w:line="240" w:lineRule="auto"/>
        <w:jc w:val="both"/>
      </w:pPr>
      <w:r w:rsidRPr="00EB565F">
        <w:t>Отмена кодировки для федерального бюджета (Приказ 207н) и его замена Приказом Минфина России</w:t>
      </w:r>
      <w:r w:rsidRPr="00EB565F">
        <w:t xml:space="preserve"> от 08.06.2020 N 99н</w:t>
      </w:r>
    </w:p>
    <w:p w14:paraId="16F04DA8" w14:textId="65B86164" w:rsidR="00C9401F" w:rsidRPr="00EB565F" w:rsidRDefault="00C9401F" w:rsidP="00F2379C">
      <w:pPr>
        <w:pStyle w:val="a3"/>
        <w:numPr>
          <w:ilvl w:val="1"/>
          <w:numId w:val="2"/>
        </w:numPr>
        <w:spacing w:line="240" w:lineRule="auto"/>
        <w:jc w:val="both"/>
      </w:pPr>
      <w:r w:rsidRPr="00EB565F">
        <w:t xml:space="preserve">Новый порядок планирования финансово-хозяйственной деятельности для федеральных учреждений – обзор новаций, внесенных Приказом </w:t>
      </w:r>
      <w:r w:rsidRPr="00EB565F">
        <w:t>Минфина России от 17.08.2020 N 168н</w:t>
      </w:r>
    </w:p>
    <w:p w14:paraId="16117AA6" w14:textId="77777777" w:rsidR="0015044F" w:rsidRPr="00EB565F" w:rsidRDefault="0015044F" w:rsidP="0015044F">
      <w:pPr>
        <w:pStyle w:val="a3"/>
        <w:spacing w:line="240" w:lineRule="auto"/>
        <w:ind w:left="792"/>
        <w:jc w:val="both"/>
      </w:pPr>
    </w:p>
    <w:p w14:paraId="76C6889B" w14:textId="770C73F9" w:rsidR="0015044F" w:rsidRPr="00EB565F" w:rsidRDefault="0015044F" w:rsidP="0015044F">
      <w:pPr>
        <w:pStyle w:val="a3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EB565F">
        <w:rPr>
          <w:b/>
          <w:bCs/>
        </w:rPr>
        <w:t>Обновленная первичная документация для учреждений</w:t>
      </w:r>
      <w:r w:rsidR="005301B8" w:rsidRPr="00EB565F">
        <w:rPr>
          <w:b/>
          <w:bCs/>
        </w:rPr>
        <w:t xml:space="preserve"> в 202</w:t>
      </w:r>
      <w:r w:rsidR="00C9401F" w:rsidRPr="00EB565F">
        <w:rPr>
          <w:b/>
          <w:bCs/>
        </w:rPr>
        <w:t>1</w:t>
      </w:r>
      <w:r w:rsidR="005301B8" w:rsidRPr="00EB565F">
        <w:rPr>
          <w:b/>
          <w:bCs/>
        </w:rPr>
        <w:t xml:space="preserve"> году</w:t>
      </w:r>
      <w:r w:rsidRPr="00EB565F">
        <w:rPr>
          <w:b/>
          <w:bCs/>
        </w:rPr>
        <w:t>: обзор положений Приказа от 15.06.2020 № 103н</w:t>
      </w:r>
    </w:p>
    <w:p w14:paraId="3973A73B" w14:textId="77777777" w:rsidR="0015044F" w:rsidRPr="00EB565F" w:rsidRDefault="0015044F" w:rsidP="0015044F">
      <w:pPr>
        <w:pStyle w:val="a3"/>
        <w:spacing w:line="240" w:lineRule="auto"/>
        <w:ind w:left="360"/>
        <w:jc w:val="both"/>
        <w:rPr>
          <w:b/>
          <w:bCs/>
        </w:rPr>
      </w:pPr>
    </w:p>
    <w:p w14:paraId="24E36544" w14:textId="77777777" w:rsidR="0015044F" w:rsidRPr="00EB565F" w:rsidRDefault="0015044F" w:rsidP="0015044F">
      <w:pPr>
        <w:pStyle w:val="a3"/>
        <w:numPr>
          <w:ilvl w:val="1"/>
          <w:numId w:val="2"/>
        </w:numPr>
        <w:spacing w:line="240" w:lineRule="auto"/>
        <w:jc w:val="both"/>
      </w:pPr>
      <w:r w:rsidRPr="00EB565F">
        <w:t xml:space="preserve">Обновленный формы первичных учетных документов и порядок их применения </w:t>
      </w:r>
    </w:p>
    <w:p w14:paraId="42B0AB95" w14:textId="77777777" w:rsidR="0015044F" w:rsidRPr="00EB565F" w:rsidRDefault="0015044F" w:rsidP="0015044F">
      <w:pPr>
        <w:pStyle w:val="a3"/>
        <w:numPr>
          <w:ilvl w:val="1"/>
          <w:numId w:val="2"/>
        </w:numPr>
        <w:spacing w:line="240" w:lineRule="auto"/>
        <w:jc w:val="both"/>
      </w:pPr>
      <w:r w:rsidRPr="00EB565F">
        <w:t xml:space="preserve">Новый порядок оформления электронных документов при электронном документообороте; особенности применения простой электронной подписи и скан-копий первичных документов </w:t>
      </w:r>
    </w:p>
    <w:p w14:paraId="0EB350B8" w14:textId="6843B381" w:rsidR="0015044F" w:rsidRPr="00EB565F" w:rsidRDefault="0015044F" w:rsidP="0015044F">
      <w:pPr>
        <w:pStyle w:val="a3"/>
        <w:numPr>
          <w:ilvl w:val="1"/>
          <w:numId w:val="2"/>
        </w:numPr>
        <w:spacing w:line="240" w:lineRule="auto"/>
        <w:jc w:val="both"/>
      </w:pPr>
      <w:r w:rsidRPr="00EB565F">
        <w:t xml:space="preserve">Новые электронные документы и регистры для учреждений, обслуживаемых централизованными бухгалтериями и порядок взаимодействия учреждения и централизованной бухгалтерии в части электронного документооборота </w:t>
      </w:r>
    </w:p>
    <w:p w14:paraId="084A3E66" w14:textId="02140C89" w:rsidR="00E932F7" w:rsidRPr="00EB565F" w:rsidRDefault="00E932F7" w:rsidP="00E932F7">
      <w:pPr>
        <w:pStyle w:val="a3"/>
        <w:numPr>
          <w:ilvl w:val="1"/>
          <w:numId w:val="2"/>
        </w:numPr>
        <w:jc w:val="both"/>
      </w:pPr>
      <w:r w:rsidRPr="00EB565F">
        <w:t xml:space="preserve">Требования к ведению кассовой книги и операций с наличными денежными средствами в 2020 году </w:t>
      </w:r>
    </w:p>
    <w:p w14:paraId="2B159164" w14:textId="77777777" w:rsidR="00516CD6" w:rsidRPr="00EB565F" w:rsidRDefault="00516CD6" w:rsidP="00516CD6">
      <w:pPr>
        <w:pStyle w:val="a3"/>
        <w:spacing w:line="240" w:lineRule="auto"/>
        <w:ind w:left="792"/>
        <w:jc w:val="both"/>
      </w:pPr>
    </w:p>
    <w:p w14:paraId="5E4C276D" w14:textId="75BD3F67" w:rsidR="00516CD6" w:rsidRPr="00EB565F" w:rsidRDefault="00516CD6" w:rsidP="00516CD6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EB565F">
        <w:rPr>
          <w:b/>
          <w:bCs/>
        </w:rPr>
        <w:t xml:space="preserve">Дальнейшие изменения в Инструкцию 157н (Приказ Минфина России </w:t>
      </w:r>
      <w:r w:rsidR="005B4F72" w:rsidRPr="00EB565F">
        <w:rPr>
          <w:b/>
          <w:bCs/>
        </w:rPr>
        <w:t>от 14</w:t>
      </w:r>
      <w:r w:rsidR="00C9401F" w:rsidRPr="00EB565F">
        <w:rPr>
          <w:b/>
          <w:bCs/>
        </w:rPr>
        <w:t>.09.</w:t>
      </w:r>
      <w:r w:rsidR="005B4F72" w:rsidRPr="00EB565F">
        <w:rPr>
          <w:b/>
          <w:bCs/>
        </w:rPr>
        <w:t>2020 г. № 198н)</w:t>
      </w:r>
      <w:r w:rsidR="00C9401F" w:rsidRPr="00EB565F">
        <w:rPr>
          <w:b/>
          <w:bCs/>
        </w:rPr>
        <w:t xml:space="preserve">, а также в Инструкции 162н, 174н и 183н (Приказы Минфина России </w:t>
      </w:r>
      <w:r w:rsidR="00E932F7" w:rsidRPr="00EB565F">
        <w:rPr>
          <w:b/>
          <w:bCs/>
        </w:rPr>
        <w:t xml:space="preserve">от 28.10.2020 </w:t>
      </w:r>
      <w:r w:rsidR="00E932F7" w:rsidRPr="00EB565F">
        <w:rPr>
          <w:b/>
          <w:bCs/>
        </w:rPr>
        <w:t>№</w:t>
      </w:r>
      <w:r w:rsidR="00E932F7" w:rsidRPr="00EB565F">
        <w:rPr>
          <w:b/>
          <w:bCs/>
        </w:rPr>
        <w:t xml:space="preserve"> 246н, от 30.10.2020 </w:t>
      </w:r>
      <w:r w:rsidR="00E932F7" w:rsidRPr="00EB565F">
        <w:rPr>
          <w:b/>
          <w:bCs/>
        </w:rPr>
        <w:t>№</w:t>
      </w:r>
      <w:r w:rsidR="00E932F7" w:rsidRPr="00EB565F">
        <w:rPr>
          <w:b/>
          <w:bCs/>
        </w:rPr>
        <w:t xml:space="preserve"> 253н и 256н</w:t>
      </w:r>
      <w:r w:rsidR="00E932F7" w:rsidRPr="00EB565F">
        <w:rPr>
          <w:b/>
          <w:bCs/>
        </w:rPr>
        <w:t xml:space="preserve"> соответственно)</w:t>
      </w:r>
    </w:p>
    <w:p w14:paraId="2A9173C4" w14:textId="77777777" w:rsidR="00516CD6" w:rsidRPr="00EB565F" w:rsidRDefault="00516CD6" w:rsidP="00516CD6">
      <w:pPr>
        <w:pStyle w:val="a3"/>
        <w:ind w:left="360"/>
        <w:jc w:val="both"/>
      </w:pPr>
    </w:p>
    <w:p w14:paraId="25D40758" w14:textId="2720658F" w:rsidR="005B4F72" w:rsidRPr="00EB565F" w:rsidRDefault="005B4F72" w:rsidP="00516CD6">
      <w:pPr>
        <w:pStyle w:val="a3"/>
        <w:numPr>
          <w:ilvl w:val="1"/>
          <w:numId w:val="2"/>
        </w:numPr>
        <w:jc w:val="both"/>
      </w:pPr>
      <w:r w:rsidRPr="00EB565F">
        <w:t>Изменения в рабочем плане счетов учреждений, приня</w:t>
      </w:r>
      <w:r w:rsidR="00E932F7" w:rsidRPr="00EB565F">
        <w:t>тые в конце</w:t>
      </w:r>
      <w:r w:rsidRPr="00EB565F">
        <w:t xml:space="preserve"> 2020 год</w:t>
      </w:r>
      <w:r w:rsidR="00E932F7" w:rsidRPr="00EB565F">
        <w:t>а</w:t>
      </w:r>
      <w:r w:rsidRPr="00EB565F">
        <w:t xml:space="preserve"> и </w:t>
      </w:r>
      <w:r w:rsidR="0019425F" w:rsidRPr="00EB565F">
        <w:t>вступающие в силу с 2021 года</w:t>
      </w:r>
      <w:r w:rsidR="00E932F7" w:rsidRPr="00EB565F">
        <w:t>; порядок применения новых счетов учета нематериальных активов и прав пользования нематериальными активами</w:t>
      </w:r>
    </w:p>
    <w:p w14:paraId="2912E0A6" w14:textId="6CB13823" w:rsidR="00516CD6" w:rsidRPr="00EB565F" w:rsidRDefault="0019425F" w:rsidP="005B0D92">
      <w:pPr>
        <w:pStyle w:val="a3"/>
        <w:numPr>
          <w:ilvl w:val="1"/>
          <w:numId w:val="2"/>
        </w:numPr>
        <w:jc w:val="both"/>
      </w:pPr>
      <w:r w:rsidRPr="00EB565F">
        <w:t xml:space="preserve">Уточненный </w:t>
      </w:r>
      <w:r w:rsidR="005B0D92" w:rsidRPr="00EB565F">
        <w:t>порядок</w:t>
      </w:r>
      <w:r w:rsidRPr="00EB565F">
        <w:t xml:space="preserve"> учета на забалансовых счетах</w:t>
      </w:r>
      <w:r w:rsidR="00C9401F" w:rsidRPr="00EB565F">
        <w:t xml:space="preserve"> - </w:t>
      </w:r>
      <w:r w:rsidRPr="00EB565F">
        <w:t xml:space="preserve">особенности отражения БСО и </w:t>
      </w:r>
      <w:r w:rsidR="005B0D92" w:rsidRPr="00EB565F">
        <w:t>подарков (сувениров)</w:t>
      </w:r>
      <w:r w:rsidR="00E932F7" w:rsidRPr="00EB565F">
        <w:t xml:space="preserve"> на балансе и</w:t>
      </w:r>
      <w:r w:rsidR="005B0D92" w:rsidRPr="00EB565F">
        <w:t xml:space="preserve"> за балансом</w:t>
      </w:r>
      <w:r w:rsidR="00E932F7" w:rsidRPr="00EB565F">
        <w:t>; порядок восстановления списанных объектов обратно на балансовые счета</w:t>
      </w:r>
    </w:p>
    <w:p w14:paraId="5748CCB7" w14:textId="494DEAC2" w:rsidR="00E932F7" w:rsidRPr="00EB565F" w:rsidRDefault="00E932F7" w:rsidP="005B0D92">
      <w:pPr>
        <w:pStyle w:val="a3"/>
        <w:numPr>
          <w:ilvl w:val="1"/>
          <w:numId w:val="2"/>
        </w:numPr>
        <w:jc w:val="both"/>
      </w:pPr>
      <w:r w:rsidRPr="00EB565F">
        <w:t>Порядок выдачи в личное пользование основных средств; правила восстановления объектов, списанных на забалансовый счет 27 обратно на балансовый учет</w:t>
      </w:r>
    </w:p>
    <w:p w14:paraId="4D33E014" w14:textId="6782972F" w:rsidR="00E932F7" w:rsidRPr="00EB565F" w:rsidRDefault="00E932F7" w:rsidP="005B0D92">
      <w:pPr>
        <w:pStyle w:val="a3"/>
        <w:numPr>
          <w:ilvl w:val="1"/>
          <w:numId w:val="2"/>
        </w:numPr>
        <w:jc w:val="both"/>
      </w:pPr>
      <w:r w:rsidRPr="00EB565F">
        <w:t>Обновленный порядок передачи имущества внутри госсектора; особенности передачи основных средств стоимостью до 10.000 рублей</w:t>
      </w:r>
    </w:p>
    <w:p w14:paraId="17EED08D" w14:textId="68DE9827" w:rsidR="00E932F7" w:rsidRPr="00EB565F" w:rsidRDefault="00E932F7" w:rsidP="005B0D92">
      <w:pPr>
        <w:pStyle w:val="a3"/>
        <w:numPr>
          <w:ilvl w:val="1"/>
          <w:numId w:val="2"/>
        </w:numPr>
        <w:jc w:val="both"/>
      </w:pPr>
      <w:r w:rsidRPr="00EB565F">
        <w:lastRenderedPageBreak/>
        <w:t xml:space="preserve">Порядок переоценки имущества, в том числе, подлежащего отчуждению не в пользу организаций бюджетной сферы: КОСГУ 176 и особенности его применения </w:t>
      </w:r>
    </w:p>
    <w:p w14:paraId="269AAE2F" w14:textId="72338E49" w:rsidR="00E932F7" w:rsidRPr="00EB565F" w:rsidRDefault="00E932F7" w:rsidP="005B0D92">
      <w:pPr>
        <w:pStyle w:val="a3"/>
        <w:numPr>
          <w:ilvl w:val="1"/>
          <w:numId w:val="2"/>
        </w:numPr>
        <w:jc w:val="both"/>
      </w:pPr>
      <w:r w:rsidRPr="00EB565F">
        <w:t>Порядок реклассификации материальных запасов (и основных средств) в связи с изменением их функционального назначения</w:t>
      </w:r>
    </w:p>
    <w:p w14:paraId="54410DDB" w14:textId="3AB5B236" w:rsidR="00516CD6" w:rsidRPr="00EB565F" w:rsidRDefault="00516CD6" w:rsidP="00516CD6">
      <w:pPr>
        <w:pStyle w:val="a3"/>
        <w:numPr>
          <w:ilvl w:val="1"/>
          <w:numId w:val="2"/>
        </w:numPr>
        <w:jc w:val="both"/>
      </w:pPr>
      <w:r w:rsidRPr="00EB565F">
        <w:t xml:space="preserve">Особенности </w:t>
      </w:r>
      <w:r w:rsidR="00E932F7" w:rsidRPr="00EB565F">
        <w:t xml:space="preserve">формирования </w:t>
      </w:r>
      <w:r w:rsidRPr="00EB565F">
        <w:t>резервов под снижение стоимости материальных запасов</w:t>
      </w:r>
    </w:p>
    <w:p w14:paraId="1B3D9871" w14:textId="60E64182" w:rsidR="00AB686D" w:rsidRPr="00EB565F" w:rsidRDefault="005B0D92" w:rsidP="00516CD6">
      <w:pPr>
        <w:pStyle w:val="a3"/>
        <w:numPr>
          <w:ilvl w:val="1"/>
          <w:numId w:val="2"/>
        </w:numPr>
        <w:jc w:val="both"/>
      </w:pPr>
      <w:r w:rsidRPr="00EB565F">
        <w:t>Обновленные требования к аналитическому учету</w:t>
      </w:r>
      <w:r w:rsidR="00AB686D" w:rsidRPr="00EB565F">
        <w:t xml:space="preserve"> отдельных объектов </w:t>
      </w:r>
    </w:p>
    <w:p w14:paraId="296C92FF" w14:textId="77777777" w:rsidR="00774018" w:rsidRPr="00EB565F" w:rsidRDefault="00774018" w:rsidP="0015044F">
      <w:pPr>
        <w:pStyle w:val="a3"/>
        <w:spacing w:line="240" w:lineRule="auto"/>
        <w:ind w:left="360"/>
        <w:jc w:val="both"/>
      </w:pPr>
    </w:p>
    <w:p w14:paraId="3D6976C3" w14:textId="74CBECCE" w:rsidR="00FF3C9E" w:rsidRPr="00FF3C9E" w:rsidRDefault="00FF3C9E" w:rsidP="00E932F7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FF3C9E">
        <w:rPr>
          <w:b/>
          <w:bCs/>
        </w:rPr>
        <w:t xml:space="preserve">Порядок формирования расчетов с персоналом по оплате труда в соответствии с СГС «Выплаты персоналу» </w:t>
      </w:r>
      <w:r w:rsidRPr="00FF3C9E">
        <w:t>(</w:t>
      </w:r>
      <w:r w:rsidRPr="00FF3C9E">
        <w:t>Приказ Минфина России от 15.11.2019 N 181н</w:t>
      </w:r>
      <w:r w:rsidRPr="00FF3C9E">
        <w:t xml:space="preserve"> и Методические указания - </w:t>
      </w:r>
      <w:r w:rsidRPr="00FF3C9E">
        <w:t>Письмо Минфина России от 30.11.2020 N 02-06-07/104576</w:t>
      </w:r>
      <w:r w:rsidRPr="00FF3C9E">
        <w:t>)</w:t>
      </w:r>
    </w:p>
    <w:p w14:paraId="4E489DA9" w14:textId="77777777" w:rsidR="00FF3C9E" w:rsidRPr="00FF3C9E" w:rsidRDefault="00FF3C9E" w:rsidP="00FF3C9E">
      <w:pPr>
        <w:pStyle w:val="a3"/>
        <w:ind w:left="360"/>
        <w:jc w:val="both"/>
        <w:rPr>
          <w:b/>
          <w:bCs/>
        </w:rPr>
      </w:pPr>
    </w:p>
    <w:p w14:paraId="5E67809D" w14:textId="3C36F92B" w:rsidR="00FF3C9E" w:rsidRDefault="00FF3C9E" w:rsidP="00FF3C9E">
      <w:pPr>
        <w:pStyle w:val="a3"/>
        <w:numPr>
          <w:ilvl w:val="1"/>
          <w:numId w:val="2"/>
        </w:numPr>
        <w:jc w:val="both"/>
      </w:pPr>
      <w:r w:rsidRPr="00FF3C9E">
        <w:t>Особенности разделения заработной платы работников на текущую и отложенную часть</w:t>
      </w:r>
    </w:p>
    <w:p w14:paraId="2401BCF1" w14:textId="73CD34FA" w:rsidR="00FF3C9E" w:rsidRPr="00FF3C9E" w:rsidRDefault="00FF3C9E" w:rsidP="00FF3C9E">
      <w:pPr>
        <w:pStyle w:val="a3"/>
        <w:numPr>
          <w:ilvl w:val="1"/>
          <w:numId w:val="2"/>
        </w:numPr>
        <w:jc w:val="both"/>
      </w:pPr>
      <w:r>
        <w:t xml:space="preserve">Порядок учета текущих выплат персоналу в соответствии по КОСГУ и КВР в соответствии с Руководством Минфина России (Письмо от </w:t>
      </w:r>
      <w:r w:rsidRPr="00FF3C9E">
        <w:t>11.12.2020 г. № 02-08-10/109210</w:t>
      </w:r>
      <w:r>
        <w:t>)</w:t>
      </w:r>
    </w:p>
    <w:p w14:paraId="43BDDD34" w14:textId="20922255" w:rsidR="00FF3C9E" w:rsidRPr="00FF3C9E" w:rsidRDefault="00FF3C9E" w:rsidP="00FF3C9E">
      <w:pPr>
        <w:pStyle w:val="a3"/>
        <w:numPr>
          <w:ilvl w:val="1"/>
          <w:numId w:val="2"/>
        </w:numPr>
        <w:jc w:val="both"/>
      </w:pPr>
      <w:r w:rsidRPr="00FF3C9E">
        <w:t>Порядок формирования резерва на оплату отпусков</w:t>
      </w:r>
      <w:r>
        <w:t xml:space="preserve"> и отражения операций с резервами в учете</w:t>
      </w:r>
    </w:p>
    <w:p w14:paraId="1749BF5E" w14:textId="32CCC5C5" w:rsidR="00FF3C9E" w:rsidRPr="00FF3C9E" w:rsidRDefault="00FF3C9E" w:rsidP="00FF3C9E">
      <w:pPr>
        <w:pStyle w:val="a3"/>
        <w:numPr>
          <w:ilvl w:val="1"/>
          <w:numId w:val="2"/>
        </w:numPr>
        <w:jc w:val="both"/>
      </w:pPr>
      <w:r>
        <w:t>Раскрытие информации об объектах учета выплат</w:t>
      </w:r>
      <w:r>
        <w:t xml:space="preserve"> </w:t>
      </w:r>
      <w:r>
        <w:t xml:space="preserve">персоналу </w:t>
      </w:r>
      <w:r>
        <w:t xml:space="preserve">и </w:t>
      </w:r>
      <w:r>
        <w:t>результатах операций с ними</w:t>
      </w:r>
      <w:r>
        <w:t xml:space="preserve"> </w:t>
      </w:r>
      <w:r>
        <w:t>в</w:t>
      </w:r>
      <w:r>
        <w:t xml:space="preserve"> </w:t>
      </w:r>
      <w:r>
        <w:t>отчетности</w:t>
      </w:r>
    </w:p>
    <w:p w14:paraId="695B2B67" w14:textId="77777777" w:rsidR="00FF3C9E" w:rsidRPr="00FF3C9E" w:rsidRDefault="00FF3C9E" w:rsidP="00FF3C9E">
      <w:pPr>
        <w:pStyle w:val="a3"/>
        <w:ind w:left="360"/>
        <w:jc w:val="both"/>
      </w:pPr>
    </w:p>
    <w:p w14:paraId="0C16B2F5" w14:textId="52D53BED" w:rsidR="0027327B" w:rsidRDefault="00E932F7" w:rsidP="00E932F7">
      <w:pPr>
        <w:pStyle w:val="a3"/>
        <w:numPr>
          <w:ilvl w:val="0"/>
          <w:numId w:val="2"/>
        </w:numPr>
        <w:jc w:val="both"/>
      </w:pPr>
      <w:r w:rsidRPr="00EB565F">
        <w:rPr>
          <w:b/>
          <w:bCs/>
        </w:rPr>
        <w:t xml:space="preserve">Порядок учета нематериальных активов в соответствии с СГС «Нематериальные активы» </w:t>
      </w:r>
      <w:r w:rsidRPr="0098372D">
        <w:t>(</w:t>
      </w:r>
      <w:r w:rsidR="00EB565F" w:rsidRPr="0098372D">
        <w:t>Приказ Минфина России от 15.11.2019 N 181н</w:t>
      </w:r>
      <w:r w:rsidR="00EB565F" w:rsidRPr="0098372D">
        <w:t xml:space="preserve"> и Методические указания - </w:t>
      </w:r>
      <w:r w:rsidR="00EB565F" w:rsidRPr="0098372D">
        <w:t>Письмо Минфина России от 30.11.2020 N 02-07-07/104384</w:t>
      </w:r>
      <w:r w:rsidR="00EB565F" w:rsidRPr="0098372D">
        <w:t>)</w:t>
      </w:r>
    </w:p>
    <w:p w14:paraId="5968E3A4" w14:textId="77777777" w:rsidR="00FF3C9E" w:rsidRDefault="00FF3C9E" w:rsidP="00FF3C9E">
      <w:pPr>
        <w:pStyle w:val="a3"/>
        <w:ind w:left="360"/>
        <w:jc w:val="both"/>
      </w:pPr>
    </w:p>
    <w:p w14:paraId="56E82B61" w14:textId="77777777" w:rsidR="00FF3C9E" w:rsidRPr="00095FE1" w:rsidRDefault="00FF3C9E" w:rsidP="00FF3C9E">
      <w:pPr>
        <w:pStyle w:val="a3"/>
        <w:numPr>
          <w:ilvl w:val="1"/>
          <w:numId w:val="2"/>
        </w:numPr>
        <w:jc w:val="both"/>
      </w:pPr>
      <w:r w:rsidRPr="00095FE1">
        <w:t xml:space="preserve">Понятие нематериального актива (НМА) в бюджетном учете; особенности принятия к учету результатов НИР и НИИОКР в составе НМА; правила формирования инвентарного объекта </w:t>
      </w:r>
    </w:p>
    <w:p w14:paraId="23D4FFE8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 w:rsidRPr="00095FE1">
        <w:t>Порядок принятия к учету НМА и оценка стоимости при обменных операциях и при необменных операциях</w:t>
      </w:r>
    </w:p>
    <w:p w14:paraId="3D6A2EB0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>
        <w:t>НМА с определенным и неопределенным сроком полезного использования; правила начисления амортизации на объекты НМА с 2021 года</w:t>
      </w:r>
    </w:p>
    <w:p w14:paraId="2D8DF3C0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>
        <w:t xml:space="preserve">Порядок списания НМА с учета </w:t>
      </w:r>
    </w:p>
    <w:p w14:paraId="6F2E962B" w14:textId="65DBE962" w:rsidR="0098372D" w:rsidRDefault="00FF3C9E" w:rsidP="00FF3C9E">
      <w:pPr>
        <w:pStyle w:val="a3"/>
        <w:numPr>
          <w:ilvl w:val="1"/>
          <w:numId w:val="2"/>
        </w:numPr>
        <w:jc w:val="both"/>
      </w:pPr>
      <w:r>
        <w:t xml:space="preserve">Особенности учета объектов </w:t>
      </w:r>
      <w:r w:rsidRPr="00FF3C9E">
        <w:rPr>
          <w:b/>
          <w:bCs/>
          <w:u w:val="single"/>
        </w:rPr>
        <w:t>неисключительных прав</w:t>
      </w:r>
      <w:r>
        <w:t xml:space="preserve"> на результаты интеллектуальной деятельности с 2021 года – применение счетов 11160 и амортизации 10460</w:t>
      </w:r>
    </w:p>
    <w:p w14:paraId="4095381B" w14:textId="2544EA58" w:rsidR="00FF3C9E" w:rsidRDefault="00FF3C9E" w:rsidP="00FF3C9E">
      <w:pPr>
        <w:pStyle w:val="a3"/>
        <w:numPr>
          <w:ilvl w:val="1"/>
          <w:numId w:val="2"/>
        </w:numPr>
        <w:jc w:val="both"/>
      </w:pPr>
      <w:r>
        <w:t>Порядок применения переходных положений к стандарту – восстановление объектов НМА на балансе в межотчетный период</w:t>
      </w:r>
    </w:p>
    <w:p w14:paraId="5FDEFDCB" w14:textId="77777777" w:rsidR="00FF3C9E" w:rsidRDefault="00FF3C9E" w:rsidP="00FF3C9E">
      <w:pPr>
        <w:pStyle w:val="a3"/>
        <w:ind w:left="792"/>
        <w:jc w:val="both"/>
      </w:pPr>
    </w:p>
    <w:p w14:paraId="4654B8CB" w14:textId="148DD653" w:rsidR="00FF3C9E" w:rsidRDefault="00FF3C9E" w:rsidP="00FF3C9E">
      <w:pPr>
        <w:pStyle w:val="a3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Особенности учета земельных участков и иных непроизведенных активов (НПА) в соответствии с СГС </w:t>
      </w:r>
      <w:r w:rsidRPr="006A223E">
        <w:rPr>
          <w:b/>
          <w:bCs/>
        </w:rPr>
        <w:t>«Непроизведенные активы»</w:t>
      </w:r>
      <w:r>
        <w:rPr>
          <w:b/>
          <w:bCs/>
        </w:rPr>
        <w:t xml:space="preserve"> </w:t>
      </w:r>
      <w:r w:rsidRPr="00FF3C9E">
        <w:t>(</w:t>
      </w:r>
      <w:r w:rsidRPr="00FF3C9E">
        <w:t>Приказ Минфина России от 28.02.2018 N 34н</w:t>
      </w:r>
      <w:r w:rsidRPr="00FF3C9E">
        <w:t>)</w:t>
      </w:r>
    </w:p>
    <w:p w14:paraId="2063EEF8" w14:textId="77777777" w:rsidR="00FF3C9E" w:rsidRPr="006A223E" w:rsidRDefault="00FF3C9E" w:rsidP="00FF3C9E">
      <w:pPr>
        <w:pStyle w:val="a3"/>
        <w:ind w:left="360"/>
        <w:jc w:val="both"/>
        <w:rPr>
          <w:b/>
          <w:bCs/>
        </w:rPr>
      </w:pPr>
    </w:p>
    <w:p w14:paraId="3B42242E" w14:textId="77777777" w:rsidR="00FF3C9E" w:rsidRPr="006A223E" w:rsidRDefault="00FF3C9E" w:rsidP="00FF3C9E">
      <w:pPr>
        <w:pStyle w:val="a3"/>
        <w:numPr>
          <w:ilvl w:val="1"/>
          <w:numId w:val="2"/>
        </w:numPr>
        <w:jc w:val="both"/>
        <w:rPr>
          <w:b/>
        </w:rPr>
      </w:pPr>
      <w:r>
        <w:t xml:space="preserve">Порядок учета земельных участков при наличии и при отсутствии права постоянного (бессрочного) пользования. </w:t>
      </w:r>
    </w:p>
    <w:p w14:paraId="7372C9C8" w14:textId="77777777" w:rsidR="00FF3C9E" w:rsidRPr="006A223E" w:rsidRDefault="00FF3C9E" w:rsidP="00FF3C9E">
      <w:pPr>
        <w:pStyle w:val="a3"/>
        <w:numPr>
          <w:ilvl w:val="1"/>
          <w:numId w:val="2"/>
        </w:numPr>
        <w:jc w:val="both"/>
        <w:rPr>
          <w:b/>
        </w:rPr>
      </w:pPr>
      <w:r>
        <w:t xml:space="preserve">Особенности определения стоимости земельных участков при отсутствии сведений о кадастровой стоимости. </w:t>
      </w:r>
    </w:p>
    <w:p w14:paraId="15B3EC07" w14:textId="6C5C1007" w:rsidR="00FF3C9E" w:rsidRPr="00FF3C9E" w:rsidRDefault="00FF3C9E" w:rsidP="00FF3C9E">
      <w:pPr>
        <w:pStyle w:val="a3"/>
        <w:numPr>
          <w:ilvl w:val="1"/>
          <w:numId w:val="2"/>
        </w:numPr>
        <w:jc w:val="both"/>
        <w:rPr>
          <w:b/>
        </w:rPr>
      </w:pPr>
      <w:r>
        <w:t>Иные объекты непроизведенных активов (объекты животного и растительного мира, природные ресурсы): особенности оценки стоимости и принятия к учету</w:t>
      </w:r>
    </w:p>
    <w:p w14:paraId="22DFCBAA" w14:textId="30DBCE12" w:rsidR="00FF3C9E" w:rsidRPr="00FF3C9E" w:rsidRDefault="00FF3C9E" w:rsidP="00FF3C9E">
      <w:pPr>
        <w:pStyle w:val="a3"/>
        <w:numPr>
          <w:ilvl w:val="1"/>
          <w:numId w:val="2"/>
        </w:numPr>
        <w:jc w:val="both"/>
        <w:rPr>
          <w:b/>
        </w:rPr>
      </w:pPr>
      <w:r>
        <w:t xml:space="preserve">Порядок первого применения стандарта </w:t>
      </w:r>
    </w:p>
    <w:p w14:paraId="7B7D55C9" w14:textId="77777777" w:rsidR="00FF3C9E" w:rsidRPr="00095FE1" w:rsidRDefault="00FF3C9E" w:rsidP="00FF3C9E">
      <w:pPr>
        <w:pStyle w:val="a3"/>
        <w:ind w:left="792"/>
        <w:jc w:val="both"/>
        <w:rPr>
          <w:b/>
        </w:rPr>
      </w:pPr>
    </w:p>
    <w:p w14:paraId="1627E137" w14:textId="69C4F737" w:rsidR="00FF3C9E" w:rsidRPr="00FF3C9E" w:rsidRDefault="00FF3C9E" w:rsidP="00FF3C9E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  <w:bCs/>
        </w:rPr>
        <w:t xml:space="preserve">СГС </w:t>
      </w:r>
      <w:r w:rsidRPr="006A223E">
        <w:rPr>
          <w:b/>
          <w:bCs/>
        </w:rPr>
        <w:t>«</w:t>
      </w:r>
      <w:r>
        <w:rPr>
          <w:b/>
          <w:bCs/>
        </w:rPr>
        <w:t>Финансовые инструменты</w:t>
      </w:r>
      <w:r w:rsidRPr="006A223E">
        <w:rPr>
          <w:b/>
          <w:bCs/>
        </w:rPr>
        <w:t xml:space="preserve">» </w:t>
      </w:r>
      <w:r>
        <w:rPr>
          <w:b/>
          <w:bCs/>
        </w:rPr>
        <w:t xml:space="preserve">и порядок его применения </w:t>
      </w:r>
      <w:r w:rsidRPr="00FF3C9E">
        <w:t>(</w:t>
      </w:r>
      <w:r w:rsidRPr="00FF3C9E">
        <w:t>Приказ Минфина России от 30.06.2020 N 129н</w:t>
      </w:r>
      <w:r w:rsidRPr="00FF3C9E">
        <w:t xml:space="preserve"> и Методические указания - </w:t>
      </w:r>
      <w:r w:rsidRPr="00FF3C9E">
        <w:t>Письмо Минфина России от 30.11.2020 N 02-07-07/104383</w:t>
      </w:r>
      <w:r w:rsidRPr="00FF3C9E">
        <w:t>)</w:t>
      </w:r>
    </w:p>
    <w:p w14:paraId="444CF609" w14:textId="77777777" w:rsidR="00FF3C9E" w:rsidRPr="00095FE1" w:rsidRDefault="00FF3C9E" w:rsidP="00FF3C9E">
      <w:pPr>
        <w:pStyle w:val="a3"/>
        <w:ind w:left="360"/>
        <w:jc w:val="both"/>
        <w:rPr>
          <w:b/>
        </w:rPr>
      </w:pPr>
    </w:p>
    <w:p w14:paraId="12F7AE9C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 w:rsidRPr="009D24B1">
        <w:lastRenderedPageBreak/>
        <w:t>Состав и группировка финансовых инструментов, согласно требованиям Стандарта; определение финансовых активов и финансовых обязательств</w:t>
      </w:r>
    </w:p>
    <w:p w14:paraId="42F24FEB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>
        <w:t xml:space="preserve">Порядок учета денежных средств учреждения; </w:t>
      </w:r>
      <w:r w:rsidRPr="009D24B1">
        <w:t>оценк</w:t>
      </w:r>
      <w:r>
        <w:t>а</w:t>
      </w:r>
      <w:r w:rsidRPr="009D24B1">
        <w:t xml:space="preserve"> денежных средств, размещенных на депозитных счетах на период, превышающий 3 месяца</w:t>
      </w:r>
    </w:p>
    <w:p w14:paraId="64F0BB84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>
        <w:t xml:space="preserve">Финансовая дебиторская задолженность и финансовые долговые требования; порядок применения дисконтированной оценки для объектов учета, срок погашения которых превышает 1 год </w:t>
      </w:r>
    </w:p>
    <w:p w14:paraId="0256AC4B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>
        <w:t>Особенности группировки финансовых активов: финансовые активы, предназначенные для перепродажи и для получения доходов от участия, финансовые активы, удерживаемые до погашения и их реклассификация</w:t>
      </w:r>
    </w:p>
    <w:p w14:paraId="521C7DF4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>
        <w:t>Порядок обесценения и списания финансовых активов</w:t>
      </w:r>
    </w:p>
    <w:p w14:paraId="2A18E923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>
        <w:t>Определение финансовой кредиторской задолженности и ее состав</w:t>
      </w:r>
    </w:p>
    <w:p w14:paraId="18B4B8FC" w14:textId="77777777" w:rsidR="00FF3C9E" w:rsidRDefault="00FF3C9E" w:rsidP="00FF3C9E">
      <w:pPr>
        <w:pStyle w:val="a3"/>
        <w:numPr>
          <w:ilvl w:val="1"/>
          <w:numId w:val="2"/>
        </w:numPr>
        <w:jc w:val="both"/>
      </w:pPr>
      <w:r>
        <w:t>порядок применения дисконтированной оценки для финансовых обязательств, срок погашения которых превышает 1 год</w:t>
      </w:r>
    </w:p>
    <w:p w14:paraId="68296A25" w14:textId="5037CEE8" w:rsidR="00FF3C9E" w:rsidRDefault="00FF3C9E" w:rsidP="00FF3C9E">
      <w:pPr>
        <w:pStyle w:val="a3"/>
        <w:numPr>
          <w:ilvl w:val="1"/>
          <w:numId w:val="2"/>
        </w:numPr>
        <w:jc w:val="both"/>
      </w:pPr>
      <w:r>
        <w:t>Особенности списания финансовых обязательств с учет</w:t>
      </w:r>
    </w:p>
    <w:p w14:paraId="080970D4" w14:textId="77777777" w:rsidR="00916A69" w:rsidRDefault="00916A69" w:rsidP="00916A69">
      <w:pPr>
        <w:pStyle w:val="a3"/>
        <w:ind w:left="792"/>
        <w:jc w:val="both"/>
      </w:pPr>
    </w:p>
    <w:p w14:paraId="27CC6F7A" w14:textId="6B44F84B" w:rsidR="00916A69" w:rsidRPr="00916A69" w:rsidRDefault="00916A69" w:rsidP="00916A69">
      <w:pPr>
        <w:pStyle w:val="a3"/>
        <w:numPr>
          <w:ilvl w:val="0"/>
          <w:numId w:val="2"/>
        </w:numPr>
        <w:jc w:val="both"/>
      </w:pPr>
      <w:r>
        <w:rPr>
          <w:b/>
          <w:bCs/>
        </w:rPr>
        <w:t>СГС</w:t>
      </w:r>
      <w:r w:rsidRPr="009D24B1">
        <w:rPr>
          <w:b/>
          <w:bCs/>
        </w:rPr>
        <w:t xml:space="preserve"> «</w:t>
      </w:r>
      <w:r>
        <w:rPr>
          <w:b/>
          <w:bCs/>
        </w:rPr>
        <w:t>Затраты по заимствованиям</w:t>
      </w:r>
      <w:r w:rsidRPr="009D24B1">
        <w:rPr>
          <w:b/>
          <w:bCs/>
        </w:rPr>
        <w:t xml:space="preserve">» </w:t>
      </w:r>
      <w:r>
        <w:rPr>
          <w:b/>
          <w:bCs/>
        </w:rPr>
        <w:t>и особенности его применения учреждениями, органами власти и управления</w:t>
      </w:r>
      <w:r w:rsidRPr="00916A69">
        <w:t xml:space="preserve"> </w:t>
      </w:r>
      <w:r w:rsidRPr="00916A69">
        <w:t>(</w:t>
      </w:r>
      <w:r w:rsidRPr="00916A69">
        <w:t>Приказ Минфина России от 15.11.2019 г. N 182н</w:t>
      </w:r>
      <w:r w:rsidRPr="00916A69">
        <w:t xml:space="preserve"> и Методические указания - </w:t>
      </w:r>
      <w:r w:rsidRPr="00916A69">
        <w:t>Письмо Минфина России от 30.11.2020 N 02-07-07/104382</w:t>
      </w:r>
      <w:r w:rsidRPr="00916A69">
        <w:t>)</w:t>
      </w:r>
    </w:p>
    <w:p w14:paraId="6A026906" w14:textId="77777777" w:rsidR="00916A69" w:rsidRPr="009F3381" w:rsidRDefault="00916A69" w:rsidP="00916A69">
      <w:pPr>
        <w:pStyle w:val="a3"/>
        <w:ind w:left="360"/>
        <w:jc w:val="both"/>
      </w:pPr>
    </w:p>
    <w:p w14:paraId="68DD5CA8" w14:textId="77777777" w:rsidR="00916A69" w:rsidRDefault="00916A69" w:rsidP="00916A69">
      <w:pPr>
        <w:pStyle w:val="a3"/>
        <w:numPr>
          <w:ilvl w:val="1"/>
          <w:numId w:val="2"/>
        </w:numPr>
        <w:jc w:val="both"/>
      </w:pPr>
      <w:r w:rsidRPr="009F3381">
        <w:t>Порядок учета затрат по обслуживанию долга и затрат по займам в учреждениях госсектора</w:t>
      </w:r>
    </w:p>
    <w:p w14:paraId="0F3898DD" w14:textId="20BF61D0" w:rsidR="00916A69" w:rsidRDefault="00916A69" w:rsidP="00916A69">
      <w:pPr>
        <w:pStyle w:val="a3"/>
        <w:numPr>
          <w:ilvl w:val="1"/>
          <w:numId w:val="2"/>
        </w:numPr>
        <w:jc w:val="both"/>
      </w:pPr>
      <w:r>
        <w:t>Особенности учета операций при отсрочке платежа более чем на 12 месяцев</w:t>
      </w:r>
    </w:p>
    <w:p w14:paraId="691827F3" w14:textId="77777777" w:rsidR="00916A69" w:rsidRPr="009D24B1" w:rsidRDefault="00916A69" w:rsidP="00916A69">
      <w:pPr>
        <w:pStyle w:val="a3"/>
        <w:ind w:left="792"/>
        <w:jc w:val="both"/>
      </w:pPr>
    </w:p>
    <w:p w14:paraId="43498A2B" w14:textId="36B38ECD" w:rsidR="00916A69" w:rsidRPr="00916A69" w:rsidRDefault="00916A69" w:rsidP="00916A69">
      <w:pPr>
        <w:pStyle w:val="a3"/>
        <w:numPr>
          <w:ilvl w:val="0"/>
          <w:numId w:val="2"/>
        </w:numPr>
        <w:jc w:val="both"/>
      </w:pPr>
      <w:r>
        <w:rPr>
          <w:b/>
          <w:bCs/>
        </w:rPr>
        <w:t>Раскрытие информации об операциях со связанными сторонами в соответствии с СГС</w:t>
      </w:r>
      <w:r w:rsidRPr="009D24B1">
        <w:rPr>
          <w:b/>
          <w:bCs/>
        </w:rPr>
        <w:t xml:space="preserve"> «Информация о связанных сторонах»</w:t>
      </w:r>
      <w:r w:rsidRPr="00916A69">
        <w:t xml:space="preserve"> (</w:t>
      </w:r>
      <w:r w:rsidRPr="00916A69">
        <w:t>Приказ Минфина России от 30.12.2017 г. N 277н</w:t>
      </w:r>
      <w:r w:rsidRPr="00916A69">
        <w:t xml:space="preserve"> и Методические указания - </w:t>
      </w:r>
      <w:r w:rsidRPr="00916A69">
        <w:t>Письмо Минфина России от 30.11.2020 N 02-07-07/104382</w:t>
      </w:r>
      <w:r w:rsidRPr="00916A69">
        <w:t>)</w:t>
      </w:r>
    </w:p>
    <w:p w14:paraId="3470FC89" w14:textId="77777777" w:rsidR="00916A69" w:rsidRPr="009D24B1" w:rsidRDefault="00916A69" w:rsidP="00916A69">
      <w:pPr>
        <w:pStyle w:val="a3"/>
        <w:ind w:left="360"/>
        <w:jc w:val="both"/>
      </w:pPr>
    </w:p>
    <w:p w14:paraId="77466B49" w14:textId="77777777" w:rsidR="00916A69" w:rsidRDefault="00916A69" w:rsidP="00916A69">
      <w:pPr>
        <w:pStyle w:val="a3"/>
        <w:numPr>
          <w:ilvl w:val="1"/>
          <w:numId w:val="2"/>
        </w:numPr>
        <w:jc w:val="both"/>
      </w:pPr>
      <w:r>
        <w:t>Понятие связанной стороны для учреждений государственного сектора</w:t>
      </w:r>
    </w:p>
    <w:p w14:paraId="638EBD4A" w14:textId="5EC188BE" w:rsidR="00916A69" w:rsidRDefault="00916A69" w:rsidP="00916A69">
      <w:pPr>
        <w:pStyle w:val="a3"/>
        <w:numPr>
          <w:ilvl w:val="1"/>
          <w:numId w:val="2"/>
        </w:numPr>
        <w:jc w:val="both"/>
      </w:pPr>
      <w:r>
        <w:t>Особенности раскрытия в отчетности операций со связанными сторонами по получению имущества, доходам и расходам</w:t>
      </w:r>
    </w:p>
    <w:p w14:paraId="41A7B757" w14:textId="77777777" w:rsidR="00916A69" w:rsidRDefault="00916A69" w:rsidP="00916A69">
      <w:pPr>
        <w:pStyle w:val="a3"/>
        <w:ind w:left="792"/>
        <w:jc w:val="both"/>
      </w:pPr>
    </w:p>
    <w:p w14:paraId="792312EA" w14:textId="22E42167" w:rsidR="00916A69" w:rsidRPr="00916A69" w:rsidRDefault="00916A69" w:rsidP="00916A69">
      <w:pPr>
        <w:pStyle w:val="a3"/>
        <w:numPr>
          <w:ilvl w:val="0"/>
          <w:numId w:val="2"/>
        </w:numPr>
        <w:jc w:val="both"/>
      </w:pPr>
      <w:r>
        <w:rPr>
          <w:b/>
          <w:bCs/>
        </w:rPr>
        <w:t>СГС</w:t>
      </w:r>
      <w:r w:rsidRPr="009D24B1">
        <w:rPr>
          <w:b/>
          <w:bCs/>
        </w:rPr>
        <w:t xml:space="preserve"> «</w:t>
      </w:r>
      <w:r w:rsidRPr="009F3381">
        <w:rPr>
          <w:b/>
          <w:bCs/>
        </w:rPr>
        <w:t>Совместная деятельность</w:t>
      </w:r>
      <w:r w:rsidRPr="009D24B1">
        <w:rPr>
          <w:b/>
          <w:bCs/>
        </w:rPr>
        <w:t xml:space="preserve">» </w:t>
      </w:r>
      <w:r w:rsidRPr="00916A69">
        <w:t>-</w:t>
      </w:r>
      <w:r w:rsidRPr="00916A69">
        <w:t xml:space="preserve"> обзор</w:t>
      </w:r>
      <w:r w:rsidRPr="00916A69">
        <w:t xml:space="preserve"> Приказ</w:t>
      </w:r>
      <w:r w:rsidRPr="00916A69">
        <w:t>а</w:t>
      </w:r>
      <w:r w:rsidRPr="00916A69">
        <w:t xml:space="preserve"> Минфина России от 15.11.2019 г. N 183н</w:t>
      </w:r>
    </w:p>
    <w:p w14:paraId="010B3DC9" w14:textId="77777777" w:rsidR="00916A69" w:rsidRPr="009F3381" w:rsidRDefault="00916A69" w:rsidP="00916A69">
      <w:pPr>
        <w:pStyle w:val="a3"/>
        <w:ind w:left="360"/>
        <w:jc w:val="both"/>
      </w:pPr>
    </w:p>
    <w:p w14:paraId="51998315" w14:textId="77777777" w:rsidR="00916A69" w:rsidRDefault="00916A69" w:rsidP="00916A69">
      <w:pPr>
        <w:pStyle w:val="a3"/>
        <w:numPr>
          <w:ilvl w:val="1"/>
          <w:numId w:val="2"/>
        </w:numPr>
        <w:ind w:left="851" w:hanging="567"/>
        <w:jc w:val="both"/>
      </w:pPr>
      <w:r>
        <w:t xml:space="preserve">Порядок </w:t>
      </w:r>
      <w:r w:rsidRPr="004B23DE">
        <w:t>учета при ведении общих дел по договору простого товарищества</w:t>
      </w:r>
    </w:p>
    <w:p w14:paraId="0946A203" w14:textId="274DF700" w:rsidR="00916A69" w:rsidRDefault="00916A69" w:rsidP="00916A69">
      <w:pPr>
        <w:pStyle w:val="a3"/>
        <w:numPr>
          <w:ilvl w:val="1"/>
          <w:numId w:val="2"/>
        </w:numPr>
        <w:ind w:left="851" w:hanging="567"/>
        <w:jc w:val="both"/>
      </w:pPr>
      <w:r>
        <w:t xml:space="preserve">Особенности ведения совместной деятельности </w:t>
      </w:r>
      <w:r w:rsidRPr="004B23DE">
        <w:t>без объединения имущества</w:t>
      </w:r>
    </w:p>
    <w:p w14:paraId="75099091" w14:textId="77777777" w:rsidR="00916A69" w:rsidRDefault="00916A69" w:rsidP="00916A69">
      <w:pPr>
        <w:pStyle w:val="a3"/>
        <w:ind w:left="792"/>
        <w:jc w:val="both"/>
      </w:pPr>
    </w:p>
    <w:p w14:paraId="7ABF95C2" w14:textId="77777777" w:rsidR="00916A69" w:rsidRDefault="00916A69" w:rsidP="00916A69">
      <w:pPr>
        <w:pStyle w:val="a3"/>
        <w:numPr>
          <w:ilvl w:val="0"/>
          <w:numId w:val="2"/>
        </w:numPr>
        <w:jc w:val="both"/>
      </w:pPr>
      <w:r w:rsidRPr="007B1F95">
        <w:rPr>
          <w:b/>
          <w:bCs/>
        </w:rPr>
        <w:t>Дальнейшее вступление в силу федеральных стандартов (программа разработки на 202</w:t>
      </w:r>
      <w:r>
        <w:rPr>
          <w:b/>
          <w:bCs/>
        </w:rPr>
        <w:t>0</w:t>
      </w:r>
      <w:r w:rsidRPr="007B1F95">
        <w:rPr>
          <w:b/>
          <w:bCs/>
        </w:rPr>
        <w:t>-202</w:t>
      </w:r>
      <w:r>
        <w:rPr>
          <w:b/>
          <w:bCs/>
        </w:rPr>
        <w:t>3</w:t>
      </w:r>
      <w:r w:rsidRPr="007B1F95">
        <w:rPr>
          <w:b/>
          <w:bCs/>
        </w:rPr>
        <w:t xml:space="preserve"> гг.)</w:t>
      </w:r>
      <w:r>
        <w:rPr>
          <w:b/>
          <w:bCs/>
        </w:rPr>
        <w:t xml:space="preserve">. </w:t>
      </w:r>
      <w:r w:rsidRPr="007B1F95">
        <w:t xml:space="preserve">Обзор </w:t>
      </w:r>
      <w:r w:rsidRPr="00ED7216">
        <w:t>Приказ</w:t>
      </w:r>
      <w:r>
        <w:t>а</w:t>
      </w:r>
      <w:r w:rsidRPr="00ED7216">
        <w:t xml:space="preserve"> Минфина России от 22.05.2020 N 89н</w:t>
      </w:r>
    </w:p>
    <w:p w14:paraId="73D17A7B" w14:textId="77777777" w:rsidR="00FF3C9E" w:rsidRPr="00EB565F" w:rsidRDefault="00FF3C9E" w:rsidP="00916A69">
      <w:pPr>
        <w:pStyle w:val="a3"/>
        <w:ind w:left="360"/>
        <w:jc w:val="both"/>
      </w:pPr>
    </w:p>
    <w:sectPr w:rsidR="00FF3C9E" w:rsidRPr="00EB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005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B56D92"/>
    <w:multiLevelType w:val="hybridMultilevel"/>
    <w:tmpl w:val="9914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E1FCC"/>
    <w:multiLevelType w:val="multilevel"/>
    <w:tmpl w:val="9E50F43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B33BED"/>
    <w:multiLevelType w:val="hybridMultilevel"/>
    <w:tmpl w:val="6B38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84C0D"/>
    <w:multiLevelType w:val="hybridMultilevel"/>
    <w:tmpl w:val="A08E0DC2"/>
    <w:lvl w:ilvl="0" w:tplc="528066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0597"/>
    <w:multiLevelType w:val="hybridMultilevel"/>
    <w:tmpl w:val="597E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9C"/>
    <w:rsid w:val="00053768"/>
    <w:rsid w:val="000D033E"/>
    <w:rsid w:val="000D5331"/>
    <w:rsid w:val="0015044F"/>
    <w:rsid w:val="001548E7"/>
    <w:rsid w:val="0019425F"/>
    <w:rsid w:val="001C7DA8"/>
    <w:rsid w:val="001D252D"/>
    <w:rsid w:val="00226F85"/>
    <w:rsid w:val="0027327B"/>
    <w:rsid w:val="002D79F0"/>
    <w:rsid w:val="002E79AC"/>
    <w:rsid w:val="002F47C9"/>
    <w:rsid w:val="00306006"/>
    <w:rsid w:val="003122FE"/>
    <w:rsid w:val="0033578A"/>
    <w:rsid w:val="00357976"/>
    <w:rsid w:val="00375919"/>
    <w:rsid w:val="003B656D"/>
    <w:rsid w:val="0040414A"/>
    <w:rsid w:val="00425C8C"/>
    <w:rsid w:val="004D618C"/>
    <w:rsid w:val="00516CD6"/>
    <w:rsid w:val="005211D2"/>
    <w:rsid w:val="005241E5"/>
    <w:rsid w:val="0052772F"/>
    <w:rsid w:val="005301B8"/>
    <w:rsid w:val="00592D1E"/>
    <w:rsid w:val="005B0D92"/>
    <w:rsid w:val="005B4F72"/>
    <w:rsid w:val="00632F40"/>
    <w:rsid w:val="00686139"/>
    <w:rsid w:val="006979C5"/>
    <w:rsid w:val="006B7AC3"/>
    <w:rsid w:val="006F5B71"/>
    <w:rsid w:val="00774018"/>
    <w:rsid w:val="00790BFD"/>
    <w:rsid w:val="007922C3"/>
    <w:rsid w:val="007E7356"/>
    <w:rsid w:val="00801552"/>
    <w:rsid w:val="00811788"/>
    <w:rsid w:val="008349C8"/>
    <w:rsid w:val="00841E14"/>
    <w:rsid w:val="0084403E"/>
    <w:rsid w:val="008555B8"/>
    <w:rsid w:val="0086189F"/>
    <w:rsid w:val="0086708D"/>
    <w:rsid w:val="008F432B"/>
    <w:rsid w:val="00916A69"/>
    <w:rsid w:val="009667DE"/>
    <w:rsid w:val="00977C7B"/>
    <w:rsid w:val="0098372D"/>
    <w:rsid w:val="009C2582"/>
    <w:rsid w:val="009D5DAD"/>
    <w:rsid w:val="009D7F86"/>
    <w:rsid w:val="00A02AEF"/>
    <w:rsid w:val="00A3707C"/>
    <w:rsid w:val="00A57767"/>
    <w:rsid w:val="00AB686D"/>
    <w:rsid w:val="00B13EC8"/>
    <w:rsid w:val="00B230FF"/>
    <w:rsid w:val="00B3213D"/>
    <w:rsid w:val="00B72380"/>
    <w:rsid w:val="00B84F80"/>
    <w:rsid w:val="00B906F6"/>
    <w:rsid w:val="00C21F89"/>
    <w:rsid w:val="00C70982"/>
    <w:rsid w:val="00C83CE3"/>
    <w:rsid w:val="00C9401F"/>
    <w:rsid w:val="00CB3874"/>
    <w:rsid w:val="00CD2615"/>
    <w:rsid w:val="00D13592"/>
    <w:rsid w:val="00D169E6"/>
    <w:rsid w:val="00D21261"/>
    <w:rsid w:val="00D53E41"/>
    <w:rsid w:val="00D56A4D"/>
    <w:rsid w:val="00D63D6A"/>
    <w:rsid w:val="00D87D27"/>
    <w:rsid w:val="00DD5856"/>
    <w:rsid w:val="00E2076C"/>
    <w:rsid w:val="00E40EB0"/>
    <w:rsid w:val="00E61612"/>
    <w:rsid w:val="00E932F7"/>
    <w:rsid w:val="00EA4514"/>
    <w:rsid w:val="00EB565F"/>
    <w:rsid w:val="00ED1A36"/>
    <w:rsid w:val="00F140A3"/>
    <w:rsid w:val="00F2379C"/>
    <w:rsid w:val="00F644CD"/>
    <w:rsid w:val="00FF3C9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4DC"/>
  <w15:chartTrackingRefBased/>
  <w15:docId w15:val="{507A4449-E6AD-458F-9D11-E4A2BFBE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0EB0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237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0E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scription">
    <w:name w:val="description"/>
    <w:basedOn w:val="a0"/>
    <w:rsid w:val="0042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</dc:creator>
  <cp:keywords/>
  <dc:description/>
  <cp:lastModifiedBy>Alexander O</cp:lastModifiedBy>
  <cp:revision>3</cp:revision>
  <dcterms:created xsi:type="dcterms:W3CDTF">2021-01-09T15:19:00Z</dcterms:created>
  <dcterms:modified xsi:type="dcterms:W3CDTF">2021-01-09T16:53:00Z</dcterms:modified>
</cp:coreProperties>
</file>