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2" w:rsidRDefault="00792EA7" w:rsidP="00C16FC2">
      <w:pPr>
        <w:pStyle w:val="1"/>
        <w:jc w:val="center"/>
        <w:rPr>
          <w:rFonts w:ascii="Times New Roman" w:hAnsi="Times New Roman"/>
          <w:color w:val="4F81BD"/>
          <w:sz w:val="28"/>
          <w:szCs w:val="28"/>
        </w:rPr>
      </w:pPr>
      <w:r w:rsidRPr="004447BF">
        <w:rPr>
          <w:rFonts w:ascii="Times New Roman" w:hAnsi="Times New Roman"/>
          <w:color w:val="4F81BD"/>
          <w:sz w:val="28"/>
          <w:szCs w:val="28"/>
        </w:rPr>
        <w:t>Дополнительная профессиональная программа повышения квалификации</w:t>
      </w:r>
      <w:r w:rsidR="003A0EF2" w:rsidRPr="004447BF">
        <w:rPr>
          <w:rFonts w:ascii="Times New Roman" w:hAnsi="Times New Roman"/>
          <w:color w:val="4F81BD"/>
          <w:sz w:val="28"/>
          <w:szCs w:val="28"/>
        </w:rPr>
        <w:t>(</w:t>
      </w:r>
      <w:r w:rsidRPr="004447BF">
        <w:rPr>
          <w:rFonts w:ascii="Times New Roman" w:hAnsi="Times New Roman"/>
          <w:color w:val="4F81BD"/>
          <w:sz w:val="28"/>
          <w:szCs w:val="28"/>
        </w:rPr>
        <w:t>40 часов</w:t>
      </w:r>
      <w:r w:rsidR="003A0EF2" w:rsidRPr="004447BF">
        <w:rPr>
          <w:rFonts w:ascii="Times New Roman" w:hAnsi="Times New Roman"/>
          <w:color w:val="4F81BD"/>
          <w:sz w:val="28"/>
          <w:szCs w:val="28"/>
        </w:rPr>
        <w:t>)</w:t>
      </w:r>
    </w:p>
    <w:p w:rsidR="001977A2" w:rsidRPr="00F92304" w:rsidRDefault="00792EA7" w:rsidP="00C16FC2">
      <w:pPr>
        <w:pStyle w:val="1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447BF">
        <w:rPr>
          <w:rFonts w:ascii="Times New Roman" w:hAnsi="Times New Roman"/>
          <w:color w:val="FF0000"/>
          <w:sz w:val="28"/>
          <w:szCs w:val="28"/>
        </w:rPr>
        <w:t>«</w:t>
      </w:r>
      <w:r w:rsidR="00C16FC2" w:rsidRPr="00F92304">
        <w:rPr>
          <w:rFonts w:ascii="Times New Roman" w:hAnsi="Times New Roman"/>
          <w:i/>
          <w:color w:val="FF0000"/>
          <w:sz w:val="28"/>
          <w:szCs w:val="28"/>
        </w:rPr>
        <w:t>Новое в бухгалтерском учёте и хозяйственной деятельности бюджетных, автономных и казенных учреждений  в 2022 году. Учет материальных запасов</w:t>
      </w:r>
      <w:r w:rsidR="001977A2" w:rsidRPr="00F92304">
        <w:rPr>
          <w:rFonts w:ascii="Times New Roman" w:hAnsi="Times New Roman"/>
          <w:i/>
          <w:color w:val="FF0000"/>
          <w:sz w:val="28"/>
          <w:szCs w:val="28"/>
        </w:rPr>
        <w:t>»</w:t>
      </w:r>
    </w:p>
    <w:p w:rsidR="00C16FC2" w:rsidRDefault="00C16FC2" w:rsidP="00C16FC2">
      <w:pPr>
        <w:pStyle w:val="1"/>
        <w:spacing w:before="0"/>
        <w:jc w:val="center"/>
        <w:rPr>
          <w:rFonts w:ascii="Times New Roman" w:eastAsia="Calibri" w:hAnsi="Times New Roman"/>
          <w:bCs w:val="0"/>
          <w:kern w:val="0"/>
          <w:sz w:val="28"/>
          <w:szCs w:val="28"/>
        </w:rPr>
      </w:pPr>
      <w:r w:rsidRPr="00F92304">
        <w:rPr>
          <w:rFonts w:ascii="Times New Roman" w:hAnsi="Times New Roman"/>
          <w:color w:val="0070C0"/>
          <w:sz w:val="28"/>
          <w:szCs w:val="28"/>
        </w:rPr>
        <w:t>День первый (30 мая 2022 г)</w:t>
      </w:r>
      <w:r w:rsidR="00F92304" w:rsidRPr="00F92304">
        <w:rPr>
          <w:rFonts w:ascii="Times New Roman" w:hAnsi="Times New Roman"/>
          <w:color w:val="0070C0"/>
          <w:sz w:val="28"/>
          <w:szCs w:val="28"/>
        </w:rPr>
        <w:t xml:space="preserve"> -</w:t>
      </w:r>
      <w:r w:rsidRPr="00F92304">
        <w:rPr>
          <w:rFonts w:ascii="Times New Roman" w:hAnsi="Times New Roman"/>
          <w:color w:val="0070C0"/>
          <w:sz w:val="28"/>
          <w:szCs w:val="28"/>
        </w:rPr>
        <w:t xml:space="preserve"> Учет материальных запасов в учреждениях, включая последние изменения законодательства</w:t>
      </w:r>
      <w:r w:rsidRPr="00F92304">
        <w:rPr>
          <w:rFonts w:ascii="Times New Roman" w:eastAsia="Calibri" w:hAnsi="Times New Roman"/>
          <w:bCs w:val="0"/>
          <w:kern w:val="0"/>
          <w:sz w:val="28"/>
          <w:szCs w:val="28"/>
        </w:rPr>
        <w:t xml:space="preserve"> </w:t>
      </w:r>
    </w:p>
    <w:p w:rsidR="00C16FC2" w:rsidRPr="00F92304" w:rsidRDefault="00C16FC2" w:rsidP="00C16FC2">
      <w:pPr>
        <w:pStyle w:val="a3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/>
          <w:sz w:val="24"/>
          <w:szCs w:val="24"/>
        </w:rPr>
        <w:t xml:space="preserve">Понятие материальных запасов в государственных учреждениях 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Критерии отнесения имущества к материальным запасам в бюджетном учете; роль комиссии по поступлению и выбытию активов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Классификация материальных запасов и порядок их отражения на счетах бюджетного учета; </w:t>
      </w:r>
      <w:r w:rsidRPr="00F92304">
        <w:rPr>
          <w:rFonts w:ascii="Times New Roman" w:hAnsi="Times New Roman"/>
          <w:bCs/>
          <w:sz w:val="24"/>
          <w:szCs w:val="24"/>
        </w:rPr>
        <w:t>порядок применения КОСГУ по счетам материальных запасов (341-349);</w:t>
      </w:r>
      <w:r w:rsidRPr="00F92304">
        <w:rPr>
          <w:rFonts w:ascii="Times New Roman" w:hAnsi="Times New Roman"/>
          <w:sz w:val="24"/>
          <w:szCs w:val="24"/>
        </w:rPr>
        <w:t xml:space="preserve"> выделение категорий готовой продукции и товаров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2304">
        <w:rPr>
          <w:rFonts w:ascii="Times New Roman" w:hAnsi="Times New Roman"/>
          <w:sz w:val="24"/>
          <w:szCs w:val="24"/>
        </w:rPr>
        <w:t xml:space="preserve">Документальное оформление и регистры, используемые для учета материальных запасов; </w:t>
      </w:r>
      <w:r w:rsidRPr="00F92304">
        <w:rPr>
          <w:rFonts w:ascii="Times New Roman" w:hAnsi="Times New Roman"/>
          <w:b/>
          <w:bCs/>
          <w:sz w:val="24"/>
          <w:szCs w:val="24"/>
          <w:u w:val="single"/>
        </w:rPr>
        <w:t>применение электронных первичных документов в 2022 году в соответствии с Приказом Минфина России от 15.04.2021 № 61н</w:t>
      </w:r>
    </w:p>
    <w:p w:rsidR="00C16FC2" w:rsidRPr="00F92304" w:rsidRDefault="00C16FC2" w:rsidP="00C16FC2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/>
          <w:sz w:val="24"/>
          <w:szCs w:val="24"/>
        </w:rPr>
        <w:t xml:space="preserve">Учет и оформление поступления материальных запасов 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Особенности формирования первоначальной стоимости при различных способах поступления материальных запасов: приобретение, безвозмездное поступление, централизованное снабжение и т.д.; отражение операций на счетах бухгалтерского учета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2304">
        <w:rPr>
          <w:rFonts w:ascii="Times New Roman" w:hAnsi="Times New Roman"/>
          <w:b/>
          <w:bCs/>
          <w:sz w:val="24"/>
          <w:szCs w:val="24"/>
          <w:u w:val="single"/>
        </w:rPr>
        <w:t xml:space="preserve">Особенности отражения операций по безвозмездному поступлению от других учреждений в 2022 году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Документальное оформление поступления при наличии и при отсутствии документов поставщика, а также при выявлении несоответствий с документами поставщика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>Порядок поступления материалов однократного применения – бланков строгой отчетности и ценных подарков (сувениров)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>Особенности принятия к учету материалов, остающихся от списания или ремонта основных средств</w:t>
      </w:r>
    </w:p>
    <w:p w:rsidR="00C16FC2" w:rsidRPr="00F92304" w:rsidRDefault="00C16FC2" w:rsidP="00C16FC2">
      <w:pPr>
        <w:pStyle w:val="a3"/>
        <w:ind w:left="792"/>
        <w:jc w:val="both"/>
        <w:rPr>
          <w:rFonts w:ascii="Times New Roman" w:hAnsi="Times New Roman"/>
          <w:bCs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/>
          <w:sz w:val="24"/>
          <w:szCs w:val="24"/>
        </w:rPr>
        <w:t xml:space="preserve">Особенности использования и учета материальных запасов до их выбытия 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Новые правила выдачи в эксплуатацию материальных запасов: бухгалтерский учет и документальное оформление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Порядок выдачи имущества в личное пользование сотрудников и особенности применения </w:t>
      </w:r>
      <w:proofErr w:type="spellStart"/>
      <w:r w:rsidRPr="00F92304">
        <w:rPr>
          <w:rFonts w:ascii="Times New Roman" w:hAnsi="Times New Roman"/>
          <w:sz w:val="24"/>
          <w:szCs w:val="24"/>
        </w:rPr>
        <w:t>забалансового</w:t>
      </w:r>
      <w:proofErr w:type="spellEnd"/>
      <w:r w:rsidRPr="00F92304">
        <w:rPr>
          <w:rFonts w:ascii="Times New Roman" w:hAnsi="Times New Roman"/>
          <w:sz w:val="24"/>
          <w:szCs w:val="24"/>
        </w:rPr>
        <w:t xml:space="preserve"> счета 27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F92304">
        <w:rPr>
          <w:rFonts w:ascii="Times New Roman" w:hAnsi="Times New Roman"/>
          <w:sz w:val="24"/>
          <w:szCs w:val="24"/>
        </w:rPr>
        <w:t>реклассификации</w:t>
      </w:r>
      <w:proofErr w:type="spellEnd"/>
      <w:r w:rsidRPr="00F92304">
        <w:rPr>
          <w:rFonts w:ascii="Times New Roman" w:hAnsi="Times New Roman"/>
          <w:sz w:val="24"/>
          <w:szCs w:val="24"/>
        </w:rPr>
        <w:t xml:space="preserve"> материальных запасов, в том числе, при изменении их целевой функции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Новые требования восстановления на балансовом учете материалов, учтенных за балансом (возврат спецодежды, БСО на хранение и т.п.)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Порядок переоценки материальных запасов при отчуждении не в пользу организаций госсектора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/>
          <w:sz w:val="24"/>
          <w:szCs w:val="24"/>
        </w:rPr>
        <w:lastRenderedPageBreak/>
        <w:t>Новые правила выбытия материальных запасов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Порядок отражения списания и документальное оформление израсходованных материальных запасов; роль комиссии по поступлению и выбытию активов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Особенности списания материальных запасов, выданных в эксплуатацию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Особенности списания отдельных категорий материальных запасов по нормативам (ГСМ, медикаменты, канцтовары и т. д.)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Порядок выдачи имущества в личное пользование и особенности учета на </w:t>
      </w:r>
      <w:proofErr w:type="spellStart"/>
      <w:r w:rsidRPr="00F92304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F92304">
        <w:rPr>
          <w:rFonts w:ascii="Times New Roman" w:hAnsi="Times New Roman"/>
          <w:sz w:val="24"/>
          <w:szCs w:val="24"/>
        </w:rPr>
        <w:t xml:space="preserve"> счете 27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 xml:space="preserve">Порядок отражения выбытия материалов однократного применения с балансового учета и с </w:t>
      </w:r>
      <w:proofErr w:type="spellStart"/>
      <w:r w:rsidRPr="00F92304">
        <w:rPr>
          <w:rFonts w:ascii="Times New Roman" w:hAnsi="Times New Roman"/>
          <w:bCs/>
          <w:sz w:val="24"/>
          <w:szCs w:val="24"/>
        </w:rPr>
        <w:t>забалансового</w:t>
      </w:r>
      <w:proofErr w:type="spellEnd"/>
      <w:r w:rsidRPr="00F92304">
        <w:rPr>
          <w:rFonts w:ascii="Times New Roman" w:hAnsi="Times New Roman"/>
          <w:bCs/>
          <w:sz w:val="24"/>
          <w:szCs w:val="24"/>
        </w:rPr>
        <w:t xml:space="preserve"> учета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304">
        <w:rPr>
          <w:rFonts w:ascii="Times New Roman" w:hAnsi="Times New Roman"/>
          <w:b/>
          <w:sz w:val="24"/>
          <w:szCs w:val="24"/>
          <w:u w:val="single"/>
        </w:rPr>
        <w:t>Правила безвозмездной передачи материальных запасов другим учреждениям; порядок применения КОСГУ 251-256 в 2022 году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Особенности отражения иных операций по выбытию материальных запасов: продажи, дарения и т. д.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/>
          <w:sz w:val="24"/>
          <w:szCs w:val="24"/>
        </w:rPr>
        <w:t xml:space="preserve">Особенности учета отдельных групп материальных запасов: товаров и готовой продукции </w:t>
      </w:r>
    </w:p>
    <w:p w:rsidR="00C16FC2" w:rsidRPr="00F92304" w:rsidRDefault="00C16FC2" w:rsidP="00C16FC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>Определение готовой продукции и товаров в деятельности учреждения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 xml:space="preserve">Порядок формирования и учета готовой продукции по нормативно-плановой себестоимости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 xml:space="preserve">Особенности определения полной себестоимости готовой продукции и порядок учета расхождений между нормативно-плановой и фактической себестоимостью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 xml:space="preserve">Порядок учета товаров: по цене приобретения или по цене продажи с отдельным учетом торговой наценки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Cs/>
          <w:sz w:val="24"/>
          <w:szCs w:val="24"/>
        </w:rPr>
        <w:t>Порядок отражения операций по реализации товаров и готовой продукции: применение КВР и КОСГУ; особенности начисления и уплаты налогов, связанных с реализацией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304">
        <w:rPr>
          <w:rFonts w:ascii="Times New Roman" w:hAnsi="Times New Roman"/>
          <w:b/>
          <w:sz w:val="24"/>
          <w:szCs w:val="24"/>
          <w:u w:val="single"/>
        </w:rPr>
        <w:t xml:space="preserve">Случаи формирования резерва под снижение стоимости материальных запасов (товаров и готовой продукции); применение счетов 11487, 11488 </w:t>
      </w:r>
    </w:p>
    <w:p w:rsidR="00C16FC2" w:rsidRPr="00F92304" w:rsidRDefault="00C16FC2" w:rsidP="00C16FC2">
      <w:pPr>
        <w:jc w:val="both"/>
        <w:rPr>
          <w:rFonts w:ascii="Times New Roman" w:hAnsi="Times New Roman"/>
          <w:b/>
          <w:sz w:val="24"/>
          <w:szCs w:val="24"/>
        </w:rPr>
      </w:pPr>
    </w:p>
    <w:p w:rsidR="00C16FC2" w:rsidRPr="00F92304" w:rsidRDefault="00C16FC2" w:rsidP="00C16FC2">
      <w:pPr>
        <w:pStyle w:val="a3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2304">
        <w:rPr>
          <w:rFonts w:ascii="Times New Roman" w:hAnsi="Times New Roman"/>
          <w:b/>
          <w:sz w:val="24"/>
          <w:szCs w:val="24"/>
        </w:rPr>
        <w:t>Инвентаризация материальных запасов и порядок ее отражения в бюджетном учете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Общий порядок проведения инвентаризации материальных запасов; порядок формирования инвентаризационной комиссии с учетом в том числе, при невозможности обеспечить присутствие ее членов при проведении инвентаризации 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Материальные запасы, признанные не активами: порядок документального оформления и отражение на счетах учета до выбытия</w:t>
      </w:r>
    </w:p>
    <w:p w:rsidR="00C16FC2" w:rsidRPr="00F92304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Оформление результатов инвентаризации: излишки и недостачи, их оценка и отражение в бюджетном учете, налоговые последствия </w:t>
      </w:r>
    </w:p>
    <w:p w:rsidR="00C16FC2" w:rsidRDefault="00C16FC2" w:rsidP="00C16FC2">
      <w:pPr>
        <w:pStyle w:val="a3"/>
        <w:numPr>
          <w:ilvl w:val="1"/>
          <w:numId w:val="31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Порядок применения норм естественной убыли для отдельных категорий материальных запасов; оформление пересортицы </w:t>
      </w:r>
    </w:p>
    <w:p w:rsidR="004976A1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76A1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76A1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76A1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76A1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76A1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76A1" w:rsidRPr="00F92304" w:rsidRDefault="004976A1" w:rsidP="00F923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Pr="00F92304" w:rsidRDefault="00C16FC2" w:rsidP="00C16FC2">
      <w:pPr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F92304">
        <w:rPr>
          <w:rFonts w:ascii="Times New Roman" w:hAnsi="Times New Roman"/>
          <w:color w:val="0070C0"/>
          <w:sz w:val="28"/>
          <w:szCs w:val="28"/>
        </w:rPr>
        <w:lastRenderedPageBreak/>
        <w:t>День второй (31 мая 2022 г)</w:t>
      </w:r>
      <w:r w:rsidR="00F92304">
        <w:rPr>
          <w:rFonts w:ascii="Times New Roman" w:hAnsi="Times New Roman"/>
          <w:color w:val="0070C0"/>
          <w:sz w:val="28"/>
          <w:szCs w:val="28"/>
        </w:rPr>
        <w:t xml:space="preserve"> -</w:t>
      </w:r>
    </w:p>
    <w:p w:rsidR="001977A2" w:rsidRPr="00F92304" w:rsidRDefault="00B47BF1" w:rsidP="00C16FC2">
      <w:pPr>
        <w:pStyle w:val="a3"/>
        <w:pBdr>
          <w:bottom w:val="double" w:sz="6" w:space="1" w:color="auto"/>
        </w:pBdr>
        <w:ind w:left="567"/>
        <w:jc w:val="center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16FC2" w:rsidRPr="00F92304">
        <w:rPr>
          <w:rFonts w:ascii="Times New Roman" w:hAnsi="Times New Roman"/>
          <w:b/>
          <w:bCs/>
          <w:color w:val="0070C0"/>
          <w:sz w:val="28"/>
          <w:szCs w:val="28"/>
        </w:rPr>
        <w:t>Федеральные стандарты. Изменения регламентированных требований к бухгалтерскому учету  бюджетных, автономных и казенных учреждений</w:t>
      </w:r>
    </w:p>
    <w:p w:rsidR="00C16FC2" w:rsidRPr="00F92304" w:rsidRDefault="00C16FC2" w:rsidP="004976A1">
      <w:pPr>
        <w:pStyle w:val="a3"/>
        <w:numPr>
          <w:ilvl w:val="0"/>
          <w:numId w:val="32"/>
        </w:numPr>
        <w:spacing w:after="0" w:line="240" w:lineRule="auto"/>
        <w:ind w:left="504" w:hanging="14"/>
        <w:rPr>
          <w:rFonts w:ascii="Times New Roman" w:hAnsi="Times New Roman"/>
          <w:b/>
          <w:bCs/>
          <w:sz w:val="24"/>
          <w:szCs w:val="24"/>
        </w:rPr>
      </w:pPr>
      <w:r w:rsidRPr="00F92304">
        <w:rPr>
          <w:rFonts w:ascii="Times New Roman" w:hAnsi="Times New Roman"/>
          <w:b/>
          <w:bCs/>
          <w:sz w:val="24"/>
          <w:szCs w:val="24"/>
        </w:rPr>
        <w:t>Обновленные правила бухгалтерского учета и осуществления хозяйственных операций в 2022 году:</w:t>
      </w:r>
    </w:p>
    <w:p w:rsidR="00C16FC2" w:rsidRPr="00F92304" w:rsidRDefault="00C16FC2" w:rsidP="00C16FC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Обзор нормативных документов, напрямую влияющих на учет и отчетность в 2022 году;</w:t>
      </w:r>
    </w:p>
    <w:p w:rsidR="00C16FC2" w:rsidRPr="00F92304" w:rsidRDefault="00C16FC2" w:rsidP="00C16FC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>Изменения бюджетной классификации и рабочего плана счетов.</w:t>
      </w:r>
    </w:p>
    <w:p w:rsidR="00C16FC2" w:rsidRPr="00F92304" w:rsidRDefault="00C16FC2" w:rsidP="00F92304">
      <w:pPr>
        <w:pStyle w:val="a3"/>
        <w:spacing w:after="0" w:line="240" w:lineRule="auto"/>
        <w:ind w:left="862"/>
        <w:rPr>
          <w:rFonts w:ascii="Times New Roman" w:hAnsi="Times New Roman"/>
          <w:b/>
          <w:bCs/>
          <w:sz w:val="24"/>
          <w:szCs w:val="24"/>
        </w:rPr>
      </w:pPr>
      <w:r w:rsidRPr="00F92304">
        <w:rPr>
          <w:rFonts w:ascii="Times New Roman" w:hAnsi="Times New Roman"/>
          <w:b/>
          <w:bCs/>
          <w:sz w:val="24"/>
          <w:szCs w:val="24"/>
        </w:rPr>
        <w:t>Новые Федеральные стандарты (СГС) 2022 года:</w:t>
      </w:r>
    </w:p>
    <w:p w:rsidR="00C16FC2" w:rsidRPr="00F92304" w:rsidRDefault="00C16FC2" w:rsidP="00C16FC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Федеральные стандарты 2022 года. </w:t>
      </w:r>
      <w:r w:rsidRPr="00F92304">
        <w:rPr>
          <w:rFonts w:ascii="Times New Roman" w:hAnsi="Times New Roman"/>
          <w:sz w:val="24"/>
          <w:szCs w:val="24"/>
          <w:shd w:val="clear" w:color="auto" w:fill="FFFFFF"/>
        </w:rPr>
        <w:t>СГС «Биологические активы», СГС «Метод долевого участия», СГС «Консолидированная бухгалтерская (финансовая) отчетность», СГС «Сведения о показателях бухгалтерской (финансовой) отчетности по сегментам», СГС «Бухгалтерская (финансовая) отчетность с учетом инфляции». Обзор, пояснения рекомендации.</w:t>
      </w:r>
    </w:p>
    <w:p w:rsidR="00C16FC2" w:rsidRPr="00F92304" w:rsidRDefault="00C16FC2" w:rsidP="00F92304">
      <w:pPr>
        <w:pStyle w:val="a3"/>
        <w:spacing w:after="0" w:line="240" w:lineRule="auto"/>
        <w:ind w:left="862"/>
        <w:rPr>
          <w:rFonts w:ascii="Times New Roman" w:hAnsi="Times New Roman"/>
          <w:b/>
          <w:bCs/>
          <w:sz w:val="24"/>
          <w:szCs w:val="24"/>
        </w:rPr>
      </w:pPr>
      <w:r w:rsidRPr="00F92304">
        <w:rPr>
          <w:rFonts w:ascii="Times New Roman" w:hAnsi="Times New Roman"/>
          <w:b/>
          <w:bCs/>
          <w:sz w:val="24"/>
          <w:szCs w:val="24"/>
        </w:rPr>
        <w:t>Обновленные Федеральные стандарты (СГС) (принятые до 2022 года):</w:t>
      </w:r>
    </w:p>
    <w:p w:rsidR="00C16FC2" w:rsidRPr="00F92304" w:rsidRDefault="00C16FC2" w:rsidP="00C16FC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Федеральные стандарты, принятые до 2021 года – изменения и уточнения. Прикладные вопросы применения. Способы внедрения новых правил в бухгалтерском учете. </w:t>
      </w:r>
    </w:p>
    <w:p w:rsidR="00C16FC2" w:rsidRPr="00F92304" w:rsidRDefault="00C16FC2" w:rsidP="00C16FC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Федеральный стандарт «Нематериальные активы». Терминология и прикладные вопросы применения. </w:t>
      </w:r>
    </w:p>
    <w:p w:rsidR="00C16FC2" w:rsidRDefault="00C16FC2" w:rsidP="00C16FC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04">
        <w:rPr>
          <w:rFonts w:ascii="Times New Roman" w:hAnsi="Times New Roman"/>
          <w:sz w:val="24"/>
          <w:szCs w:val="24"/>
        </w:rPr>
        <w:t xml:space="preserve">Практические ситуации и вопросы применения обновленных требований к учету в соответствии с Федеральными стандартами. </w:t>
      </w:r>
    </w:p>
    <w:p w:rsidR="009265BC" w:rsidRPr="00F92304" w:rsidRDefault="009265BC" w:rsidP="009265BC">
      <w:pPr>
        <w:pStyle w:val="a3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C16FC2" w:rsidRPr="004976A1" w:rsidRDefault="004976A1" w:rsidP="004976A1">
      <w:pPr>
        <w:spacing w:after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62549756"/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16FC2" w:rsidRPr="004976A1">
        <w:rPr>
          <w:rFonts w:ascii="Times New Roman" w:hAnsi="Times New Roman"/>
          <w:b/>
          <w:bCs/>
          <w:sz w:val="24"/>
          <w:szCs w:val="24"/>
        </w:rPr>
        <w:t xml:space="preserve">Бухгалтерский учет и бюджетная классификация в 2022. </w:t>
      </w:r>
    </w:p>
    <w:p w:rsidR="00C16FC2" w:rsidRPr="00D60775" w:rsidRDefault="00C16FC2" w:rsidP="004976A1">
      <w:pPr>
        <w:pStyle w:val="a3"/>
        <w:numPr>
          <w:ilvl w:val="1"/>
          <w:numId w:val="28"/>
        </w:numPr>
        <w:spacing w:after="160" w:line="240" w:lineRule="auto"/>
        <w:ind w:left="426" w:firstLine="92"/>
        <w:jc w:val="both"/>
        <w:rPr>
          <w:rFonts w:ascii="Times New Roman" w:hAnsi="Times New Roman"/>
          <w:sz w:val="24"/>
          <w:szCs w:val="24"/>
        </w:rPr>
      </w:pPr>
      <w:bookmarkStart w:id="1" w:name="_Hlk61447483"/>
      <w:r w:rsidRPr="00D60775">
        <w:rPr>
          <w:rFonts w:ascii="Times New Roman" w:hAnsi="Times New Roman"/>
          <w:sz w:val="24"/>
          <w:szCs w:val="24"/>
        </w:rPr>
        <w:t>Бюджетная классификация в 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D60775">
        <w:rPr>
          <w:rFonts w:ascii="Times New Roman" w:hAnsi="Times New Roman"/>
          <w:sz w:val="24"/>
          <w:szCs w:val="24"/>
        </w:rPr>
        <w:t xml:space="preserve"> году: </w:t>
      </w:r>
    </w:p>
    <w:p w:rsidR="00C16FC2" w:rsidRPr="00FF3D84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 w:rsidRPr="00D60775">
        <w:rPr>
          <w:rFonts w:ascii="Times New Roman" w:hAnsi="Times New Roman"/>
          <w:sz w:val="24"/>
          <w:szCs w:val="24"/>
        </w:rPr>
        <w:t xml:space="preserve">Порядок формирования и применения кодов бюджетной классификации Российской Федерации в соответствии с Приказом Минфина России от 06.06.2019 N 85н с учетом изменений НПА: </w:t>
      </w:r>
      <w:r w:rsidRPr="006816E6">
        <w:rPr>
          <w:rFonts w:ascii="Times New Roman" w:hAnsi="Times New Roman"/>
          <w:sz w:val="24"/>
          <w:szCs w:val="24"/>
        </w:rPr>
        <w:t>в редакции Приказов от 11.06.2021 № 78н, от 29.07.2021 № 105н</w:t>
      </w:r>
      <w:r w:rsidRPr="00FF3D84">
        <w:rPr>
          <w:rFonts w:ascii="Times New Roman" w:hAnsi="Times New Roman"/>
          <w:sz w:val="24"/>
          <w:szCs w:val="24"/>
        </w:rPr>
        <w:t>.</w:t>
      </w:r>
    </w:p>
    <w:p w:rsidR="00C16FC2" w:rsidRPr="00FF3D84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</w:t>
      </w:r>
      <w:r w:rsidRPr="00D60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60775">
        <w:rPr>
          <w:rFonts w:ascii="Times New Roman" w:hAnsi="Times New Roman"/>
          <w:sz w:val="24"/>
          <w:szCs w:val="24"/>
        </w:rPr>
        <w:t xml:space="preserve">еречня КБК для федерального бюджета (в соответствии с </w:t>
      </w:r>
      <w:r w:rsidRPr="006816E6">
        <w:rPr>
          <w:rFonts w:ascii="Times New Roman" w:hAnsi="Times New Roman"/>
          <w:sz w:val="24"/>
          <w:szCs w:val="24"/>
        </w:rPr>
        <w:t>Приказом Минфина России от 08.06.2021 № 75н</w:t>
      </w:r>
      <w:r w:rsidRPr="00D607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D60775">
        <w:rPr>
          <w:rFonts w:ascii="Times New Roman" w:hAnsi="Times New Roman"/>
          <w:sz w:val="24"/>
          <w:szCs w:val="24"/>
        </w:rPr>
        <w:t xml:space="preserve"> </w:t>
      </w:r>
    </w:p>
    <w:p w:rsidR="00C16FC2" w:rsidRDefault="00C16FC2" w:rsidP="004976A1">
      <w:pPr>
        <w:pStyle w:val="a3"/>
        <w:numPr>
          <w:ilvl w:val="1"/>
          <w:numId w:val="28"/>
        </w:numPr>
        <w:spacing w:after="160" w:line="240" w:lineRule="auto"/>
        <w:ind w:left="426" w:firstLine="92"/>
        <w:jc w:val="both"/>
        <w:rPr>
          <w:rFonts w:ascii="Times New Roman" w:hAnsi="Times New Roman"/>
          <w:sz w:val="24"/>
          <w:szCs w:val="24"/>
        </w:rPr>
      </w:pPr>
      <w:r w:rsidRPr="00D60775">
        <w:rPr>
          <w:rFonts w:ascii="Times New Roman" w:hAnsi="Times New Roman"/>
          <w:sz w:val="24"/>
          <w:szCs w:val="24"/>
        </w:rPr>
        <w:t>Обновленная классификация КОСГУ на 202</w:t>
      </w:r>
      <w:r>
        <w:rPr>
          <w:rFonts w:ascii="Times New Roman" w:hAnsi="Times New Roman"/>
          <w:sz w:val="24"/>
          <w:szCs w:val="24"/>
        </w:rPr>
        <w:t>2</w:t>
      </w:r>
      <w:r w:rsidRPr="00D6077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:</w:t>
      </w:r>
      <w:r w:rsidRPr="00D60775">
        <w:rPr>
          <w:rFonts w:ascii="Times New Roman" w:hAnsi="Times New Roman"/>
          <w:sz w:val="24"/>
          <w:szCs w:val="24"/>
        </w:rPr>
        <w:t xml:space="preserve"> </w:t>
      </w:r>
    </w:p>
    <w:p w:rsidR="00C16FC2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 w:rsidRPr="00D60775">
        <w:rPr>
          <w:rFonts w:ascii="Times New Roman" w:hAnsi="Times New Roman"/>
          <w:sz w:val="24"/>
          <w:szCs w:val="24"/>
        </w:rPr>
        <w:t xml:space="preserve">Порядок применения КОСГУ в соответствии с </w:t>
      </w:r>
      <w:r w:rsidRPr="006816E6">
        <w:rPr>
          <w:rFonts w:ascii="Times New Roman" w:hAnsi="Times New Roman"/>
          <w:sz w:val="24"/>
          <w:szCs w:val="24"/>
        </w:rPr>
        <w:t>Приказом Минфина от 24.09.2021 N 133н</w:t>
      </w:r>
      <w:r w:rsidRPr="00FF3D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6FC2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и прикладные вопросы кодов КОСГУ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C16FC2" w:rsidRDefault="00C16FC2" w:rsidP="004976A1">
      <w:pPr>
        <w:pStyle w:val="a3"/>
        <w:numPr>
          <w:ilvl w:val="1"/>
          <w:numId w:val="28"/>
        </w:numPr>
        <w:spacing w:after="160" w:line="240" w:lineRule="auto"/>
        <w:ind w:left="426" w:firstLine="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Актуальный рабочий план счетов учреждений госсектора. Изменения основных инструкций и рекомендации Минфин:</w:t>
      </w:r>
    </w:p>
    <w:p w:rsidR="00C16FC2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 требований и соответствующих бухгалтерских проводок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изменениям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регламенте учета отдельных хозяйственных операций. </w:t>
      </w:r>
    </w:p>
    <w:p w:rsidR="00C16FC2" w:rsidRPr="000579FA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 w:rsidRPr="000579FA">
        <w:rPr>
          <w:rFonts w:ascii="Times New Roman" w:hAnsi="Times New Roman"/>
          <w:sz w:val="24"/>
          <w:szCs w:val="24"/>
        </w:rPr>
        <w:t>Порядок применения счетов в рамках применения СГС «Биологические активы»</w:t>
      </w:r>
      <w:r>
        <w:rPr>
          <w:rFonts w:ascii="Times New Roman" w:hAnsi="Times New Roman"/>
          <w:sz w:val="24"/>
          <w:szCs w:val="24"/>
        </w:rPr>
        <w:t>.</w:t>
      </w:r>
      <w:r w:rsidRPr="000579FA">
        <w:rPr>
          <w:rFonts w:ascii="Times New Roman" w:hAnsi="Times New Roman"/>
          <w:sz w:val="24"/>
          <w:szCs w:val="24"/>
        </w:rPr>
        <w:t xml:space="preserve"> </w:t>
      </w:r>
    </w:p>
    <w:p w:rsidR="00C16FC2" w:rsidRPr="00615776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 w:rsidRPr="00615776">
        <w:rPr>
          <w:rFonts w:ascii="Times New Roman" w:hAnsi="Times New Roman"/>
          <w:sz w:val="24"/>
          <w:szCs w:val="24"/>
        </w:rPr>
        <w:t xml:space="preserve">Особенности отражения операций по безвозмездной передаче активов в рамках применения СГС «Информация по сегментам» </w:t>
      </w:r>
    </w:p>
    <w:p w:rsidR="00C16FC2" w:rsidRPr="00615776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 w:rsidRPr="00615776">
        <w:rPr>
          <w:rFonts w:ascii="Times New Roman" w:hAnsi="Times New Roman"/>
          <w:sz w:val="24"/>
          <w:szCs w:val="24"/>
        </w:rPr>
        <w:t>Особенности применения счетов для отражения операций по договорам простого товарищества в соответствии с СГС «Совместная деятельность»</w:t>
      </w:r>
    </w:p>
    <w:p w:rsidR="00C16FC2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счетам аналитики и порядок их применения. </w:t>
      </w:r>
      <w:r w:rsidRPr="00C00F28">
        <w:rPr>
          <w:rFonts w:ascii="Times New Roman" w:hAnsi="Times New Roman"/>
          <w:sz w:val="24"/>
          <w:szCs w:val="24"/>
        </w:rPr>
        <w:t>Правила аналитического учета на счетах рабочего плана счетов. Аналитика для доходов будущих периодов</w:t>
      </w:r>
      <w:r>
        <w:rPr>
          <w:rFonts w:ascii="Times New Roman" w:hAnsi="Times New Roman"/>
          <w:sz w:val="24"/>
          <w:szCs w:val="24"/>
        </w:rPr>
        <w:t>. Буквенные обозначения для бухгалтерских счетов нематериальных активов.</w:t>
      </w:r>
    </w:p>
    <w:p w:rsidR="00C16FC2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92"/>
        <w:jc w:val="both"/>
        <w:rPr>
          <w:rFonts w:ascii="Times New Roman" w:hAnsi="Times New Roman"/>
          <w:sz w:val="24"/>
          <w:szCs w:val="24"/>
        </w:rPr>
      </w:pPr>
      <w:r w:rsidRPr="00615776">
        <w:rPr>
          <w:rFonts w:ascii="Times New Roman" w:hAnsi="Times New Roman"/>
          <w:sz w:val="24"/>
          <w:szCs w:val="24"/>
        </w:rPr>
        <w:lastRenderedPageBreak/>
        <w:t xml:space="preserve">Обновление регламента бухгалтерского учета для </w:t>
      </w:r>
      <w:proofErr w:type="spellStart"/>
      <w:r w:rsidRPr="00615776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615776">
        <w:rPr>
          <w:rFonts w:ascii="Times New Roman" w:hAnsi="Times New Roman"/>
          <w:sz w:val="24"/>
          <w:szCs w:val="24"/>
        </w:rPr>
        <w:t xml:space="preserve"> счетов.</w:t>
      </w:r>
    </w:p>
    <w:p w:rsidR="00C16FC2" w:rsidRPr="007974CA" w:rsidRDefault="00C16FC2" w:rsidP="004976A1">
      <w:pPr>
        <w:pStyle w:val="a3"/>
        <w:numPr>
          <w:ilvl w:val="1"/>
          <w:numId w:val="28"/>
        </w:numPr>
        <w:spacing w:after="160" w:line="240" w:lineRule="auto"/>
        <w:ind w:left="426" w:firstLine="92"/>
        <w:jc w:val="both"/>
        <w:rPr>
          <w:rFonts w:ascii="Times New Roman" w:hAnsi="Times New Roman"/>
          <w:sz w:val="24"/>
          <w:szCs w:val="24"/>
        </w:rPr>
      </w:pPr>
      <w:bookmarkStart w:id="2" w:name="_Hlk62549730"/>
      <w:r w:rsidRPr="007974CA">
        <w:rPr>
          <w:rFonts w:ascii="Times New Roman" w:hAnsi="Times New Roman"/>
          <w:sz w:val="24"/>
          <w:szCs w:val="24"/>
        </w:rPr>
        <w:t>Изменения в порядке применения первичных документов и регистров бухучета.</w:t>
      </w:r>
    </w:p>
    <w:p w:rsidR="00C16FC2" w:rsidRPr="00905573" w:rsidRDefault="00C16FC2" w:rsidP="009265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5"/>
        <w:jc w:val="both"/>
        <w:rPr>
          <w:rFonts w:ascii="Times New Roman" w:hAnsi="Times New Roman"/>
          <w:sz w:val="24"/>
          <w:szCs w:val="24"/>
        </w:rPr>
      </w:pPr>
      <w:r w:rsidRPr="007974CA">
        <w:rPr>
          <w:rFonts w:ascii="Times New Roman" w:hAnsi="Times New Roman"/>
          <w:sz w:val="24"/>
          <w:szCs w:val="24"/>
        </w:rPr>
        <w:t>Поправки в </w:t>
      </w:r>
      <w:r w:rsidRPr="00905573">
        <w:rPr>
          <w:rFonts w:ascii="Times New Roman" w:hAnsi="Times New Roman"/>
          <w:sz w:val="24"/>
          <w:szCs w:val="24"/>
        </w:rPr>
        <w:t>Методические указания № 52н</w:t>
      </w:r>
      <w:r>
        <w:rPr>
          <w:rFonts w:ascii="Times New Roman" w:hAnsi="Times New Roman"/>
          <w:sz w:val="24"/>
          <w:szCs w:val="24"/>
        </w:rPr>
        <w:t>,</w:t>
      </w:r>
      <w:r w:rsidRPr="007974CA">
        <w:rPr>
          <w:rFonts w:ascii="Times New Roman" w:hAnsi="Times New Roman"/>
          <w:sz w:val="24"/>
          <w:szCs w:val="24"/>
        </w:rPr>
        <w:t> утвержденные П</w:t>
      </w:r>
      <w:r w:rsidRPr="00905573">
        <w:rPr>
          <w:rFonts w:ascii="Times New Roman" w:hAnsi="Times New Roman"/>
          <w:sz w:val="24"/>
          <w:szCs w:val="24"/>
        </w:rPr>
        <w:t xml:space="preserve">риказом </w:t>
      </w:r>
      <w:r w:rsidRPr="007974CA">
        <w:rPr>
          <w:rFonts w:ascii="Times New Roman" w:hAnsi="Times New Roman"/>
          <w:sz w:val="24"/>
          <w:szCs w:val="24"/>
        </w:rPr>
        <w:t>Минфин</w:t>
      </w:r>
      <w:r w:rsidRPr="00905573">
        <w:rPr>
          <w:rFonts w:ascii="Times New Roman" w:hAnsi="Times New Roman"/>
          <w:sz w:val="24"/>
          <w:szCs w:val="24"/>
        </w:rPr>
        <w:t xml:space="preserve"> от 15.06.2020 № 103н</w:t>
      </w:r>
      <w:r w:rsidRPr="007974CA">
        <w:rPr>
          <w:rFonts w:ascii="Times New Roman" w:hAnsi="Times New Roman"/>
          <w:sz w:val="24"/>
          <w:szCs w:val="24"/>
        </w:rPr>
        <w:t>:</w:t>
      </w:r>
    </w:p>
    <w:p w:rsidR="00C16FC2" w:rsidRPr="00822E6C" w:rsidRDefault="00C16FC2" w:rsidP="009265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3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Обновление бланков действующих форм</w:t>
      </w:r>
      <w:r>
        <w:rPr>
          <w:rFonts w:ascii="Times New Roman" w:hAnsi="Times New Roman"/>
          <w:sz w:val="24"/>
          <w:szCs w:val="24"/>
        </w:rPr>
        <w:t xml:space="preserve"> и унифицированных документов </w:t>
      </w:r>
      <w:r w:rsidRPr="00822E6C">
        <w:rPr>
          <w:rFonts w:ascii="Times New Roman" w:hAnsi="Times New Roman"/>
          <w:sz w:val="24"/>
          <w:szCs w:val="24"/>
        </w:rPr>
        <w:t>и методических указаний по применению отдельных форм.</w:t>
      </w:r>
    </w:p>
    <w:bookmarkEnd w:id="2"/>
    <w:p w:rsidR="00C16FC2" w:rsidRPr="00905573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Электронный документооборот с применением новых регистров учета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</w:t>
      </w:r>
      <w:r w:rsidRPr="000579FA">
        <w:rPr>
          <w:rFonts w:ascii="Times New Roman" w:hAnsi="Times New Roman"/>
          <w:sz w:val="24"/>
          <w:szCs w:val="24"/>
          <w:shd w:val="clear" w:color="auto" w:fill="FFFFFF"/>
        </w:rPr>
        <w:t>Приказом Минфина России от 15.04.2021 № 61н</w:t>
      </w: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16FC2" w:rsidRDefault="00C16FC2" w:rsidP="009265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и порядок п</w:t>
      </w:r>
      <w:r w:rsidRPr="006C5370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я</w:t>
      </w:r>
      <w:r w:rsidRPr="006C5370">
        <w:rPr>
          <w:rFonts w:ascii="Times New Roman" w:hAnsi="Times New Roman"/>
          <w:sz w:val="24"/>
          <w:szCs w:val="24"/>
        </w:rPr>
        <w:t xml:space="preserve"> электронных первичных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C16FC2" w:rsidRPr="009265BC" w:rsidRDefault="00C16FC2" w:rsidP="009265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C5370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6C5370">
        <w:rPr>
          <w:rFonts w:ascii="Times New Roman" w:hAnsi="Times New Roman"/>
          <w:sz w:val="24"/>
          <w:szCs w:val="24"/>
        </w:rPr>
        <w:t xml:space="preserve"> централизуемых полномочий</w:t>
      </w:r>
      <w:r>
        <w:rPr>
          <w:rFonts w:ascii="Times New Roman" w:hAnsi="Times New Roman"/>
          <w:sz w:val="24"/>
          <w:szCs w:val="24"/>
        </w:rPr>
        <w:t xml:space="preserve"> и э</w:t>
      </w:r>
      <w:r w:rsidRPr="009265BC">
        <w:rPr>
          <w:rFonts w:ascii="Times New Roman" w:hAnsi="Times New Roman"/>
          <w:sz w:val="24"/>
          <w:szCs w:val="24"/>
        </w:rPr>
        <w:t>лектронный документооборот</w:t>
      </w:r>
      <w:r w:rsidRPr="00822E6C">
        <w:rPr>
          <w:rFonts w:ascii="Times New Roman" w:hAnsi="Times New Roman"/>
          <w:sz w:val="24"/>
          <w:szCs w:val="24"/>
          <w:shd w:val="clear" w:color="auto" w:fill="FFFFFF"/>
        </w:rPr>
        <w:t xml:space="preserve"> в централизованной бухгалтерии</w:t>
      </w:r>
      <w:bookmarkEnd w:id="0"/>
    </w:p>
    <w:p w:rsidR="009265BC" w:rsidRPr="00E54A24" w:rsidRDefault="009265BC" w:rsidP="009265BC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16FC2" w:rsidRPr="004976A1" w:rsidRDefault="004976A1" w:rsidP="004976A1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16FC2" w:rsidRPr="004976A1">
        <w:rPr>
          <w:rFonts w:ascii="Times New Roman" w:hAnsi="Times New Roman"/>
          <w:b/>
          <w:bCs/>
          <w:sz w:val="24"/>
          <w:szCs w:val="24"/>
        </w:rPr>
        <w:t>Отчетность учреждений госсектора и порядок применения ФСБУ «Бюджетная информация в бухгалтерской отчетности».</w:t>
      </w:r>
    </w:p>
    <w:p w:rsidR="00C16FC2" w:rsidRPr="0074540A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49"/>
        <w:jc w:val="both"/>
        <w:rPr>
          <w:rFonts w:ascii="Times New Roman" w:hAnsi="Times New Roman"/>
          <w:sz w:val="24"/>
          <w:szCs w:val="24"/>
        </w:rPr>
      </w:pPr>
      <w:r w:rsidRPr="0074540A">
        <w:rPr>
          <w:rFonts w:ascii="Times New Roman" w:hAnsi="Times New Roman"/>
          <w:sz w:val="24"/>
          <w:szCs w:val="24"/>
        </w:rPr>
        <w:t>Состав и общий порядок составления отчетности в соответствии с обновленными Инструкциями № 33н и 191н Состав бюджетной информации в отчетности. Требования и условия представления бюджетной информации.</w:t>
      </w:r>
    </w:p>
    <w:p w:rsidR="00C16FC2" w:rsidRPr="00D12CB7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4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Операции </w:t>
      </w:r>
      <w:proofErr w:type="spellStart"/>
      <w:r w:rsidRPr="00D12CB7">
        <w:rPr>
          <w:rFonts w:ascii="Times New Roman" w:hAnsi="Times New Roman"/>
          <w:sz w:val="24"/>
          <w:szCs w:val="24"/>
        </w:rPr>
        <w:t>межотчетного</w:t>
      </w:r>
      <w:proofErr w:type="spellEnd"/>
      <w:r w:rsidRPr="00D12CB7">
        <w:rPr>
          <w:rFonts w:ascii="Times New Roman" w:hAnsi="Times New Roman"/>
          <w:sz w:val="24"/>
          <w:szCs w:val="24"/>
        </w:rPr>
        <w:t xml:space="preserve"> периода. Проверка достоверности информации в учете в части применения переходных положений СГС и прочего.</w:t>
      </w:r>
      <w:r>
        <w:rPr>
          <w:rFonts w:ascii="Times New Roman" w:hAnsi="Times New Roman"/>
          <w:sz w:val="24"/>
          <w:szCs w:val="24"/>
        </w:rPr>
        <w:t xml:space="preserve"> Исправление ошибок в учете и отчетности. Порядок исправления ошибок и прикладные вопросы подготовки к формированию отчетности.</w:t>
      </w:r>
    </w:p>
    <w:p w:rsidR="00C16FC2" w:rsidRPr="00D12CB7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4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Новые требования формировани</w:t>
      </w:r>
      <w:r w:rsidRPr="00D60775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отдельных форм отчетности</w:t>
      </w:r>
      <w:r w:rsidRPr="00D12CB7">
        <w:rPr>
          <w:rFonts w:ascii="Times New Roman" w:hAnsi="Times New Roman"/>
          <w:sz w:val="24"/>
          <w:szCs w:val="24"/>
        </w:rPr>
        <w:t>.</w:t>
      </w:r>
    </w:p>
    <w:p w:rsidR="00C16FC2" w:rsidRDefault="00C16FC2" w:rsidP="004976A1">
      <w:pPr>
        <w:pStyle w:val="a3"/>
        <w:spacing w:after="0" w:line="240" w:lineRule="auto"/>
        <w:ind w:left="567" w:hanging="49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Сложные вопросы составления отчетности </w:t>
      </w:r>
      <w:r>
        <w:rPr>
          <w:rFonts w:ascii="Times New Roman" w:hAnsi="Times New Roman"/>
          <w:sz w:val="24"/>
          <w:szCs w:val="24"/>
        </w:rPr>
        <w:t>и</w:t>
      </w:r>
      <w:r w:rsidRPr="00D12CB7">
        <w:rPr>
          <w:rFonts w:ascii="Times New Roman" w:hAnsi="Times New Roman"/>
          <w:sz w:val="24"/>
          <w:szCs w:val="24"/>
        </w:rPr>
        <w:t xml:space="preserve"> показатели, вводимые вручную</w:t>
      </w:r>
      <w:r w:rsidRPr="00C774E6">
        <w:rPr>
          <w:rFonts w:ascii="Times New Roman" w:hAnsi="Times New Roman"/>
          <w:sz w:val="24"/>
          <w:szCs w:val="24"/>
        </w:rPr>
        <w:t>.</w:t>
      </w:r>
    </w:p>
    <w:p w:rsidR="009265BC" w:rsidRPr="00B02224" w:rsidRDefault="009265BC" w:rsidP="004976A1">
      <w:pPr>
        <w:pStyle w:val="a3"/>
        <w:spacing w:after="0" w:line="240" w:lineRule="auto"/>
        <w:ind w:left="567" w:hanging="49"/>
        <w:jc w:val="both"/>
        <w:rPr>
          <w:rFonts w:ascii="Times New Roman" w:hAnsi="Times New Roman"/>
          <w:sz w:val="24"/>
          <w:szCs w:val="24"/>
        </w:rPr>
      </w:pPr>
    </w:p>
    <w:p w:rsidR="00C16FC2" w:rsidRPr="004976A1" w:rsidRDefault="004976A1" w:rsidP="004976A1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16FC2" w:rsidRPr="004976A1">
        <w:rPr>
          <w:rFonts w:ascii="Times New Roman" w:hAnsi="Times New Roman"/>
          <w:b/>
          <w:bCs/>
          <w:sz w:val="24"/>
          <w:szCs w:val="24"/>
        </w:rPr>
        <w:t xml:space="preserve">Обновленные правила учета и документооборота для нефинансовых активов (обновление Федеральных стандартов). </w:t>
      </w:r>
    </w:p>
    <w:p w:rsidR="00C16FC2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Обновления требований к бухгалтерскому учету и процедурам с активами учреждений. Поступление, использование и выбытие НФА.</w:t>
      </w:r>
    </w:p>
    <w:p w:rsidR="00C16FC2" w:rsidRPr="00B02224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Pr="00B02224">
        <w:rPr>
          <w:rFonts w:ascii="Times New Roman" w:hAnsi="Times New Roman"/>
          <w:sz w:val="24"/>
          <w:szCs w:val="24"/>
        </w:rPr>
        <w:t xml:space="preserve"> восстановления на баланс </w:t>
      </w:r>
      <w:r>
        <w:rPr>
          <w:rFonts w:ascii="Times New Roman" w:hAnsi="Times New Roman"/>
          <w:sz w:val="24"/>
          <w:szCs w:val="24"/>
        </w:rPr>
        <w:t>ОС</w:t>
      </w:r>
      <w:r w:rsidRPr="00B02224">
        <w:rPr>
          <w:rFonts w:ascii="Times New Roman" w:hAnsi="Times New Roman"/>
          <w:sz w:val="24"/>
          <w:szCs w:val="24"/>
        </w:rPr>
        <w:t xml:space="preserve"> и материальных запасов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24">
        <w:rPr>
          <w:rFonts w:ascii="Times New Roman" w:hAnsi="Times New Roman"/>
          <w:sz w:val="24"/>
          <w:szCs w:val="24"/>
        </w:rPr>
        <w:t>(в случае передачи другим учреждениям, при возврате на склад и т. п.)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C16FC2" w:rsidRPr="00B02224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63"/>
        <w:jc w:val="both"/>
        <w:rPr>
          <w:rFonts w:ascii="Times New Roman" w:hAnsi="Times New Roman"/>
          <w:sz w:val="24"/>
          <w:szCs w:val="24"/>
        </w:rPr>
      </w:pPr>
      <w:r w:rsidRPr="00B02224">
        <w:rPr>
          <w:rFonts w:ascii="Times New Roman" w:hAnsi="Times New Roman"/>
          <w:sz w:val="24"/>
          <w:szCs w:val="24"/>
        </w:rPr>
        <w:t>Новые случаи переоценки имущества</w:t>
      </w:r>
      <w:r>
        <w:rPr>
          <w:rFonts w:ascii="Times New Roman" w:hAnsi="Times New Roman"/>
          <w:sz w:val="24"/>
          <w:szCs w:val="24"/>
        </w:rPr>
        <w:t>. Особенности операций</w:t>
      </w:r>
      <w:r w:rsidRPr="00B02224">
        <w:rPr>
          <w:rFonts w:ascii="Times New Roman" w:hAnsi="Times New Roman"/>
          <w:sz w:val="24"/>
          <w:szCs w:val="24"/>
        </w:rPr>
        <w:t xml:space="preserve"> при отчуждении не в пользу организаций бюджетной сферы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C16FC2" w:rsidRPr="00B02224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63"/>
        <w:jc w:val="both"/>
        <w:rPr>
          <w:rFonts w:ascii="Times New Roman" w:hAnsi="Times New Roman"/>
          <w:sz w:val="24"/>
          <w:szCs w:val="24"/>
        </w:rPr>
      </w:pPr>
      <w:r w:rsidRPr="00B02224">
        <w:rPr>
          <w:rFonts w:ascii="Times New Roman" w:hAnsi="Times New Roman"/>
          <w:sz w:val="24"/>
          <w:szCs w:val="24"/>
        </w:rPr>
        <w:t>Особенности безвозмездной передачи имущества бюджетными и автономными учреждениями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C16FC2" w:rsidRDefault="00C16FC2" w:rsidP="004976A1">
      <w:pPr>
        <w:pStyle w:val="a3"/>
        <w:numPr>
          <w:ilvl w:val="0"/>
          <w:numId w:val="29"/>
        </w:numPr>
        <w:spacing w:after="0" w:line="240" w:lineRule="auto"/>
        <w:ind w:left="567" w:hanging="63"/>
        <w:jc w:val="both"/>
        <w:rPr>
          <w:rFonts w:ascii="Times New Roman" w:hAnsi="Times New Roman"/>
          <w:sz w:val="24"/>
          <w:szCs w:val="24"/>
        </w:rPr>
      </w:pPr>
      <w:r w:rsidRPr="00B02224">
        <w:rPr>
          <w:rFonts w:ascii="Times New Roman" w:hAnsi="Times New Roman"/>
          <w:sz w:val="24"/>
          <w:szCs w:val="24"/>
        </w:rPr>
        <w:t>Разделение капитальных вложений в случае получения общей суммы вложений при строительстве имущественного комплекса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C16FC2" w:rsidRDefault="00C16FC2" w:rsidP="00C16FC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6FC2" w:rsidRPr="004976A1" w:rsidRDefault="004976A1" w:rsidP="004976A1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16FC2" w:rsidRPr="004976A1">
        <w:rPr>
          <w:rFonts w:ascii="Times New Roman" w:hAnsi="Times New Roman"/>
          <w:b/>
          <w:bCs/>
          <w:sz w:val="24"/>
          <w:szCs w:val="24"/>
        </w:rPr>
        <w:t xml:space="preserve">СГС 2021 года. СГС «Нематериальные активы». Порядок учета нематериальных активов и прав пользования. </w:t>
      </w:r>
    </w:p>
    <w:p w:rsidR="00C16FC2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DC6003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е</w:t>
      </w:r>
      <w:r w:rsidRPr="00DC6003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ы, принятые до </w:t>
      </w:r>
      <w:r w:rsidRPr="00DC6003">
        <w:rPr>
          <w:rFonts w:ascii="Times New Roman" w:hAnsi="Times New Roman"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 xml:space="preserve"> – изменения и уточнения</w:t>
      </w:r>
      <w:r w:rsidRPr="00DC60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C6003">
        <w:rPr>
          <w:rFonts w:ascii="Times New Roman" w:hAnsi="Times New Roman"/>
          <w:sz w:val="24"/>
          <w:szCs w:val="24"/>
        </w:rPr>
        <w:t>рикладные вопросы применения.</w:t>
      </w:r>
    </w:p>
    <w:p w:rsidR="00C16FC2" w:rsidRPr="00905573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Обзор НПА регулирующих хозяйственные операции и бухгалтерский учет нематериальных активов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A0F5A">
        <w:rPr>
          <w:rFonts w:ascii="Times New Roman" w:hAnsi="Times New Roman"/>
          <w:sz w:val="24"/>
          <w:szCs w:val="24"/>
          <w:shd w:val="clear" w:color="auto" w:fill="FFFFFF"/>
        </w:rPr>
        <w:t xml:space="preserve"> Пояснения Минфин от 02.04.2021 № 02-07-07/25218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прочие</w:t>
      </w:r>
      <w:r w:rsidRPr="00BA0F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16FC2" w:rsidRPr="00CB292E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92E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формирования, принятия к учету и списания НМА: 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Особенности принятия к учету результатов НИР и НИИОКР в составе НМА;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принятия к учету НМА и оценка стоимости в зависимости от вида поступления (при обменных операциях и при необменных операциях);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списания НМА с учета;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lastRenderedPageBreak/>
        <w:t>Особенности учета объектов неисключительных прав на результаты интеллектуальной деятельности с 2021 года.</w:t>
      </w:r>
    </w:p>
    <w:p w:rsidR="00C16FC2" w:rsidRPr="00905573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Информация об объектах НМА в бухгалтерской отчетности: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раскрытия информации об объектах НМА в бухгалтерской отчетности;</w:t>
      </w:r>
    </w:p>
    <w:p w:rsidR="00C16FC2" w:rsidRPr="00905573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Первое применение и переходные положения к Федеральному стандарту: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признания объектов нематериальных активов, ранее не признававшихся, а также отражавшихся за балансом;</w:t>
      </w:r>
    </w:p>
    <w:p w:rsidR="00C16FC2" w:rsidRPr="00905573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Требования к процедуре подтверждения соответствия НМА критериям признания актива;</w:t>
      </w:r>
    </w:p>
    <w:p w:rsidR="00C16FC2" w:rsidRDefault="00C16FC2" w:rsidP="004976A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 xml:space="preserve">Порядок восстановление объектов НМА на балансе в </w:t>
      </w:r>
      <w:proofErr w:type="spellStart"/>
      <w:r w:rsidRPr="00905573">
        <w:rPr>
          <w:rFonts w:ascii="Times New Roman" w:hAnsi="Times New Roman"/>
          <w:sz w:val="24"/>
          <w:szCs w:val="24"/>
        </w:rPr>
        <w:t>межотчетный</w:t>
      </w:r>
      <w:proofErr w:type="spellEnd"/>
      <w:r w:rsidRPr="00905573">
        <w:rPr>
          <w:rFonts w:ascii="Times New Roman" w:hAnsi="Times New Roman"/>
          <w:sz w:val="24"/>
          <w:szCs w:val="24"/>
        </w:rPr>
        <w:t xml:space="preserve"> период.</w:t>
      </w:r>
    </w:p>
    <w:p w:rsidR="00C16FC2" w:rsidRDefault="00C16FC2" w:rsidP="00C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FC2" w:rsidRPr="004976A1" w:rsidRDefault="004976A1" w:rsidP="004976A1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C16FC2" w:rsidRPr="004976A1">
        <w:rPr>
          <w:rFonts w:ascii="Times New Roman" w:hAnsi="Times New Roman"/>
          <w:b/>
          <w:bCs/>
          <w:sz w:val="24"/>
          <w:szCs w:val="24"/>
        </w:rPr>
        <w:t xml:space="preserve">СГС 2022. Применение Федеральных стандартов в 2022 году. </w:t>
      </w:r>
    </w:p>
    <w:p w:rsidR="00C16FC2" w:rsidRPr="00B23C85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«Биологические активы» - Приказ Минфина России от 16.12.2020 N 310н и Методические указания (Письмо Минфина России от 29.11.2021 N 02-07-07/96775). Понятие биологических активов и биологической продукции. Особенности оценки первоначальной стоимости биологической продукции, порядок ее реализации и отражения в бюджетном учете</w:t>
      </w:r>
    </w:p>
    <w:p w:rsidR="00C16FC2" w:rsidRPr="00B23C85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«Метод долевого участия» - Приказ Минфина России от 30.10.2020 N 254н. Роль акционера (инвестора) при отражении в учете показателей инвестиций по методу долевого участия. Увеличение и уменьшение стоимости инвестиций в случае изменения доли инвестора в прибыли (убытке) объекта инвестирования. Сроки вступления в силу отдельных положений стандарта (2023-2025 гг.)</w:t>
      </w:r>
    </w:p>
    <w:p w:rsidR="00C16FC2" w:rsidRPr="00B23C85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«Консолидированная бухгалтерская (финансовая) отчетность» - Приказ Минфина России от 30.10.2020 N 255н. Субъекты консолидированной отчетности. Порядок составления консолидированной отчетности на различных периметрах консолидации</w:t>
      </w:r>
    </w:p>
    <w:p w:rsidR="00C16FC2" w:rsidRPr="00B23C85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«Сведения о показателях бухгалтерской (финансовой) отчетности по сегментам» - Приказ Минфина России от 29.09.2020 N 223н. Понятие сегмента и особенности их выделения при составлении консолидированной отчетности. Порядок исключения операций по доходам, расходам и передаче активов между сегментами и внутри одного сегмента</w:t>
      </w:r>
    </w:p>
    <w:p w:rsidR="00C16FC2" w:rsidRPr="00A33BD8" w:rsidRDefault="00C16FC2" w:rsidP="004976A1">
      <w:pPr>
        <w:pStyle w:val="a3"/>
        <w:numPr>
          <w:ilvl w:val="1"/>
          <w:numId w:val="26"/>
        </w:numPr>
        <w:spacing w:after="16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«Бухгалтерская (финансовая) отчетность с учетом инфляции» - Приказ Минфина России от 29.12.2018 N 305н. Особенности составления отчетности в условиях высокой инфляции</w:t>
      </w:r>
    </w:p>
    <w:p w:rsidR="00C16FC2" w:rsidRPr="00E54A24" w:rsidRDefault="00C16FC2" w:rsidP="004976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6FC2" w:rsidRPr="00BF7344" w:rsidRDefault="00C16FC2" w:rsidP="00C16FC2">
      <w:pPr>
        <w:pStyle w:val="a3"/>
        <w:spacing w:after="1" w:line="2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16FC2" w:rsidRDefault="00C16FC2" w:rsidP="001977A2">
      <w:pPr>
        <w:pStyle w:val="a3"/>
        <w:spacing w:after="0" w:line="240" w:lineRule="auto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FC2" w:rsidRDefault="00C16FC2" w:rsidP="001977A2">
      <w:pPr>
        <w:pStyle w:val="a3"/>
        <w:spacing w:after="0" w:line="240" w:lineRule="auto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16FC2" w:rsidSect="00074A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5pt;height:11.55pt" o:bullet="t">
        <v:imagedata r:id="rId1" o:title="mso40B"/>
      </v:shape>
    </w:pict>
  </w:numPicBullet>
  <w:abstractNum w:abstractNumId="0">
    <w:nsid w:val="01961878"/>
    <w:multiLevelType w:val="hybridMultilevel"/>
    <w:tmpl w:val="B76054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8A4"/>
    <w:multiLevelType w:val="multilevel"/>
    <w:tmpl w:val="A862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87A8F"/>
    <w:multiLevelType w:val="multilevel"/>
    <w:tmpl w:val="79A0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418FF"/>
    <w:multiLevelType w:val="hybridMultilevel"/>
    <w:tmpl w:val="43E2A1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511"/>
    <w:multiLevelType w:val="hybridMultilevel"/>
    <w:tmpl w:val="2494A1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F50"/>
    <w:multiLevelType w:val="hybridMultilevel"/>
    <w:tmpl w:val="4918A6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75"/>
    <w:multiLevelType w:val="hybridMultilevel"/>
    <w:tmpl w:val="881890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62BE"/>
    <w:multiLevelType w:val="multilevel"/>
    <w:tmpl w:val="9BD60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52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24E08"/>
    <w:multiLevelType w:val="hybridMultilevel"/>
    <w:tmpl w:val="80688C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075ED6"/>
    <w:multiLevelType w:val="hybridMultilevel"/>
    <w:tmpl w:val="FFB092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5A1F"/>
    <w:multiLevelType w:val="multilevel"/>
    <w:tmpl w:val="300CBC9A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6868DB"/>
    <w:multiLevelType w:val="hybridMultilevel"/>
    <w:tmpl w:val="CF2C493C"/>
    <w:lvl w:ilvl="0" w:tplc="04190019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2">
    <w:nsid w:val="24AB631D"/>
    <w:multiLevelType w:val="multilevel"/>
    <w:tmpl w:val="E244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B416CA"/>
    <w:multiLevelType w:val="multilevel"/>
    <w:tmpl w:val="BD46A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B12340"/>
    <w:multiLevelType w:val="hybridMultilevel"/>
    <w:tmpl w:val="0520E3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4D7FE5"/>
    <w:multiLevelType w:val="hybridMultilevel"/>
    <w:tmpl w:val="AB7418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D2B84"/>
    <w:multiLevelType w:val="hybridMultilevel"/>
    <w:tmpl w:val="2F40F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24DD"/>
    <w:multiLevelType w:val="hybridMultilevel"/>
    <w:tmpl w:val="BBA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E42FC"/>
    <w:multiLevelType w:val="hybridMultilevel"/>
    <w:tmpl w:val="249E084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3FBB2E96"/>
    <w:multiLevelType w:val="hybridMultilevel"/>
    <w:tmpl w:val="03F65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0">
    <w:nsid w:val="42F32854"/>
    <w:multiLevelType w:val="hybridMultilevel"/>
    <w:tmpl w:val="AD5E5F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C75E8"/>
    <w:multiLevelType w:val="hybridMultilevel"/>
    <w:tmpl w:val="36F26F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6109"/>
    <w:multiLevelType w:val="hybridMultilevel"/>
    <w:tmpl w:val="C2328E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10FE"/>
    <w:multiLevelType w:val="hybridMultilevel"/>
    <w:tmpl w:val="065C54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344F"/>
    <w:multiLevelType w:val="multilevel"/>
    <w:tmpl w:val="A9DABA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>
    <w:nsid w:val="49F869C6"/>
    <w:multiLevelType w:val="hybridMultilevel"/>
    <w:tmpl w:val="309072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B20B9"/>
    <w:multiLevelType w:val="hybridMultilevel"/>
    <w:tmpl w:val="984E6060"/>
    <w:lvl w:ilvl="0" w:tplc="7FD80CD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6F236E5D"/>
    <w:multiLevelType w:val="hybridMultilevel"/>
    <w:tmpl w:val="5C6AC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54E67"/>
    <w:multiLevelType w:val="hybridMultilevel"/>
    <w:tmpl w:val="F3EC69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431D"/>
    <w:multiLevelType w:val="hybridMultilevel"/>
    <w:tmpl w:val="E07A2E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C506C2C"/>
    <w:multiLevelType w:val="hybridMultilevel"/>
    <w:tmpl w:val="2164757A"/>
    <w:lvl w:ilvl="0" w:tplc="04190019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6"/>
  </w:num>
  <w:num w:numId="7">
    <w:abstractNumId w:val="25"/>
  </w:num>
  <w:num w:numId="8">
    <w:abstractNumId w:val="30"/>
  </w:num>
  <w:num w:numId="9">
    <w:abstractNumId w:val="28"/>
  </w:num>
  <w:num w:numId="10">
    <w:abstractNumId w:val="27"/>
  </w:num>
  <w:num w:numId="11">
    <w:abstractNumId w:val="22"/>
  </w:num>
  <w:num w:numId="12">
    <w:abstractNumId w:val="15"/>
  </w:num>
  <w:num w:numId="13">
    <w:abstractNumId w:val="21"/>
  </w:num>
  <w:num w:numId="14">
    <w:abstractNumId w:val="20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5"/>
  </w:num>
  <w:num w:numId="20">
    <w:abstractNumId w:val="3"/>
  </w:num>
  <w:num w:numId="21">
    <w:abstractNumId w:val="8"/>
  </w:num>
  <w:num w:numId="22">
    <w:abstractNumId w:val="2"/>
  </w:num>
  <w:num w:numId="23">
    <w:abstractNumId w:val="12"/>
  </w:num>
  <w:num w:numId="24">
    <w:abstractNumId w:val="13"/>
  </w:num>
  <w:num w:numId="25">
    <w:abstractNumId w:val="29"/>
  </w:num>
  <w:num w:numId="26">
    <w:abstractNumId w:val="7"/>
  </w:num>
  <w:num w:numId="27">
    <w:abstractNumId w:val="14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24"/>
  </w:num>
  <w:num w:numId="32">
    <w:abstractNumId w:val="18"/>
  </w:num>
  <w:num w:numId="33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EA7"/>
    <w:rsid w:val="00026951"/>
    <w:rsid w:val="00074A96"/>
    <w:rsid w:val="000F6E76"/>
    <w:rsid w:val="001977A2"/>
    <w:rsid w:val="00301B16"/>
    <w:rsid w:val="003A0EA6"/>
    <w:rsid w:val="003A0EF2"/>
    <w:rsid w:val="004447BF"/>
    <w:rsid w:val="004976A1"/>
    <w:rsid w:val="004F0706"/>
    <w:rsid w:val="0067179F"/>
    <w:rsid w:val="006B3F7A"/>
    <w:rsid w:val="00792EA7"/>
    <w:rsid w:val="007F174C"/>
    <w:rsid w:val="00801564"/>
    <w:rsid w:val="00813032"/>
    <w:rsid w:val="008D0B8F"/>
    <w:rsid w:val="009265BC"/>
    <w:rsid w:val="00956B5E"/>
    <w:rsid w:val="00975BFC"/>
    <w:rsid w:val="00984DC0"/>
    <w:rsid w:val="00B47BF1"/>
    <w:rsid w:val="00C16FC2"/>
    <w:rsid w:val="00D2032E"/>
    <w:rsid w:val="00EA56D3"/>
    <w:rsid w:val="00F3084F"/>
    <w:rsid w:val="00F9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E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156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792EA7"/>
    <w:pPr>
      <w:ind w:left="720"/>
      <w:contextualSpacing/>
    </w:pPr>
    <w:rPr>
      <w:sz w:val="20"/>
      <w:szCs w:val="20"/>
    </w:rPr>
  </w:style>
  <w:style w:type="paragraph" w:customStyle="1" w:styleId="a5">
    <w:basedOn w:val="a"/>
    <w:next w:val="a6"/>
    <w:uiPriority w:val="99"/>
    <w:unhideWhenUsed/>
    <w:rsid w:val="0030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01B1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01B16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156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7">
    <w:name w:val="Strong"/>
    <w:uiPriority w:val="22"/>
    <w:qFormat/>
    <w:rsid w:val="00801564"/>
    <w:rPr>
      <w:b/>
      <w:bCs/>
    </w:rPr>
  </w:style>
  <w:style w:type="character" w:customStyle="1" w:styleId="matches">
    <w:name w:val="matches"/>
    <w:basedOn w:val="a0"/>
    <w:rsid w:val="00801564"/>
  </w:style>
  <w:style w:type="character" w:styleId="a8">
    <w:name w:val="Hyperlink"/>
    <w:uiPriority w:val="99"/>
    <w:unhideWhenUsed/>
    <w:rsid w:val="00801564"/>
    <w:rPr>
      <w:color w:val="0000FF"/>
      <w:u w:val="single"/>
    </w:rPr>
  </w:style>
  <w:style w:type="paragraph" w:customStyle="1" w:styleId="copyright-info">
    <w:name w:val="copyright-info"/>
    <w:basedOn w:val="a"/>
    <w:rsid w:val="00801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еразрешенное упоминание"/>
    <w:uiPriority w:val="99"/>
    <w:semiHidden/>
    <w:unhideWhenUsed/>
    <w:rsid w:val="0080156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0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64"/>
    <w:rPr>
      <w:rFonts w:ascii="Segoe UI" w:eastAsia="Calibr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3A0EF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A0E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Links>
    <vt:vector size="18" baseType="variant"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http://publication.pravo.gov.ru/Document/View/0001202105060006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https://bftcom.com/newspictures/5_%D0%A4%D0%B5%D0%B4 %D0%B7%D0%B0%D0%BA%D0%BE%D0%BD %E2%84%96 247-%D0%A4%D0%97_%D0%98%D0%B7%D0%BC %D0%B2 %D0%91%D0%9A %D0%A0%D0%A4_%D0%BE%D1%81%D0%BE%D0%B1%D0%B5%D0%BD %D0%B8%D1%81%D0%BF 2021.pdf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https://bftcom.com/newspictures/4_%D0%A4%D0%B5%D0%B4 %D0%B7%D0%B0%D0%BA%D0%BE%D0%BD %E2%84%96 246-%D0%A4%D0%97_%D0%98%D0%B7%D0%BC %D0%B2 %D0%91%D0%9A %D0%A0%D0%A4_%D0%9C%D0%91%D0%A2.pdf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Надежда</cp:lastModifiedBy>
  <cp:revision>3</cp:revision>
  <dcterms:created xsi:type="dcterms:W3CDTF">2022-05-10T12:57:00Z</dcterms:created>
  <dcterms:modified xsi:type="dcterms:W3CDTF">2022-05-17T04:44:00Z</dcterms:modified>
</cp:coreProperties>
</file>